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菌落总数是指示性微生物指标，用以反映食品的卫生状况。《食品安全国家标准 熟肉制品》（GB 2726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2016）中规定，熟肉制品（除发酵肉制品外）一个样品中菌落总数的5次检测结果均不得超过10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CFU/g。《食品安全国家标准 食用淀粉》（GB 31637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2016）中规定，食用淀粉一个样品中菌落总数的5次检测结果均不得超过10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CFU/g。《食品安全国家标准 方便面》（GB 17400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方便粉丝一个</w:t>
      </w:r>
      <w:r>
        <w:rPr>
          <w:rFonts w:ascii="Times New Roman" w:hAnsi="Times New Roman" w:eastAsia="仿宋_GB2312" w:cs="Times New Roman"/>
          <w:sz w:val="32"/>
          <w:szCs w:val="32"/>
        </w:rPr>
        <w:t>样品中菌落总数的5次检测结果均不得超过10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CFU/g，且至少3个检测结果不得超过10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熟肉制品、食用淀粉和方便粉丝中</w:t>
      </w:r>
      <w:r>
        <w:rPr>
          <w:rFonts w:ascii="Times New Roman" w:hAnsi="Times New Roman" w:eastAsia="仿宋_GB2312" w:cs="Times New Roman"/>
          <w:sz w:val="32"/>
          <w:szCs w:val="32"/>
        </w:rPr>
        <w:t>菌落总数超标的原因，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可能是生产企业所使用的原辅料初始菌落数较高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二、霉菌和酵母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霉菌和酵母是自然界中广泛存在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的真菌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 食用淀粉》（GB 31637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2016）中规定，食用淀粉中霉菌和酵母不得超过10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CFU/g。食用淀粉中霉菌和酵母超标的原因，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可能是生产企业所使用的原料受到污染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三、N-二甲基亚硝胺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N-二甲基亚硝胺是N-亚硝胺类化合物中的一种。食品中天然存在的N-亚硝胺类化合物含量极微，但其前体物质亚硝酸盐和胺类广泛存在于自然界中，在适宜的条件下可以形成N-亚硝胺类化合物。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食品中污染物限量》（GB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2017）中规定，水产制品（水产品罐头除外）中N-二甲基亚硝胺最大限量值为4.0μg/kg。水产制品中N-二甲基亚硝胺超标的原因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，可能是产品所用原料腐败变质。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</w:t>
      </w:r>
      <w:r>
        <w:rPr>
          <w:rFonts w:hint="eastAsia" w:ascii="黑体" w:hAnsi="黑体" w:eastAsia="黑体" w:cs="Times New Roman"/>
          <w:sz w:val="32"/>
          <w:szCs w:val="32"/>
        </w:rPr>
        <w:t>甜蜜素（以环己基氨基磺酸计）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甜蜜素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（以环己基氨基磺酸计）</w:t>
      </w:r>
      <w:r>
        <w:rPr>
          <w:rFonts w:ascii="Times New Roman" w:hAnsi="Times New Roman" w:eastAsia="仿宋_GB2312" w:cs="Times New Roman"/>
          <w:sz w:val="32"/>
          <w:szCs w:val="32"/>
        </w:rPr>
        <w:t>是食品生产中常用的甜味剂。《食品安全国家标准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2014）中规定，白酒中不得使用甜蜜素。白酒中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甜蜜素的原因，可能是生产企业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为改善</w:t>
      </w:r>
      <w:r>
        <w:rPr>
          <w:rFonts w:ascii="Times New Roman" w:hAnsi="Times New Roman" w:eastAsia="仿宋_GB2312" w:cs="Times New Roman"/>
          <w:sz w:val="32"/>
          <w:szCs w:val="32"/>
        </w:rPr>
        <w:t>成品白酒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口感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，从而</w:t>
      </w:r>
      <w:r>
        <w:rPr>
          <w:rFonts w:ascii="Times New Roman" w:hAnsi="Times New Roman" w:eastAsia="仿宋_GB2312" w:cs="Times New Roman"/>
          <w:sz w:val="32"/>
          <w:szCs w:val="32"/>
        </w:rPr>
        <w:t>违规添加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甜蜜素</w:t>
      </w:r>
      <w:r>
        <w:rPr>
          <w:rFonts w:ascii="Times New Roman" w:hAnsi="Times New Roman" w:eastAsia="仿宋_GB2312" w:cs="Times New Roman"/>
          <w:sz w:val="32"/>
          <w:szCs w:val="32"/>
        </w:rPr>
        <w:t>；也可能是白酒、配制酒生产过程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交叉污染。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ascii="黑体" w:hAnsi="黑体" w:eastAsia="黑体" w:cs="Times New Roman"/>
          <w:sz w:val="32"/>
          <w:szCs w:val="32"/>
        </w:rPr>
        <w:t>水分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水分高低反映产品的含水量。水分超标易使产品发生霉变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缩短产品的保质期限。《食品安全国家标准 方便面》（GB 17400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2015）中规定，非油炸面饼中水分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最大限量值为14.0g/100g。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非油炸面饼</w:t>
      </w:r>
      <w:r>
        <w:rPr>
          <w:rFonts w:ascii="Times New Roman" w:hAnsi="Times New Roman" w:eastAsia="仿宋_GB2312" w:cs="Times New Roman"/>
          <w:sz w:val="32"/>
          <w:szCs w:val="32"/>
        </w:rPr>
        <w:t>中水分超标的原因，可能是企业对生产工艺控制不严格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产品包装密封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不严、储运条件控制不当等有关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</w:t>
      </w:r>
      <w:r>
        <w:rPr>
          <w:rFonts w:ascii="黑体" w:hAnsi="黑体" w:eastAsia="黑体" w:cs="Times New Roman"/>
          <w:sz w:val="32"/>
          <w:szCs w:val="32"/>
        </w:rPr>
        <w:t>酸价（以脂肪计）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酸价主要反映食品中的油脂酸败程度。《食品安全国家标准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2015）中规定，糕点中酸价（以脂肪计）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最大限量值为5mg/g。《食品安全国家标准 膨化食品》（GB 17401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2014）中规定，膨化食品中酸价（以脂肪计）的最大限量值为5mg/g。糕点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和膨化食品</w:t>
      </w:r>
      <w:r>
        <w:rPr>
          <w:rFonts w:ascii="Times New Roman" w:hAnsi="Times New Roman" w:eastAsia="仿宋_GB2312" w:cs="Times New Roman"/>
          <w:sz w:val="32"/>
          <w:szCs w:val="32"/>
        </w:rPr>
        <w:t>中酸价超标的原因，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可能是生产企业采购的原料中酸价超标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也可能与产品储藏运输条件控制不当有关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七、过氧化值（以脂肪计）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过氧化值主要反映产品中油脂被氧化程度。《食品安全国家标准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2014）中规定，熟制葵花籽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过氧化值的最大限量值为0.80g/100g。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熟制葵花籽中</w:t>
      </w:r>
      <w:r>
        <w:rPr>
          <w:rFonts w:ascii="Times New Roman" w:hAnsi="Times New Roman" w:eastAsia="仿宋_GB2312" w:cs="Times New Roman"/>
          <w:sz w:val="32"/>
          <w:szCs w:val="32"/>
        </w:rPr>
        <w:t>过氧化值超标的原因，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可能是产品储存条件控制不当，导致油脂过度氧化；也可能是原料储存不当，导致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油脂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过度氧化，使得终产品过氧化值超标。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 w:val="1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1B2"/>
    <w:rsid w:val="00003325"/>
    <w:rsid w:val="0000397C"/>
    <w:rsid w:val="00011426"/>
    <w:rsid w:val="0001172F"/>
    <w:rsid w:val="00011D71"/>
    <w:rsid w:val="00012E2C"/>
    <w:rsid w:val="000170C6"/>
    <w:rsid w:val="00020515"/>
    <w:rsid w:val="00022770"/>
    <w:rsid w:val="00023084"/>
    <w:rsid w:val="00023115"/>
    <w:rsid w:val="0002331C"/>
    <w:rsid w:val="000259A1"/>
    <w:rsid w:val="0002617F"/>
    <w:rsid w:val="00030EC7"/>
    <w:rsid w:val="000378A8"/>
    <w:rsid w:val="000379CD"/>
    <w:rsid w:val="0004379F"/>
    <w:rsid w:val="00044DD7"/>
    <w:rsid w:val="000506C6"/>
    <w:rsid w:val="00051E34"/>
    <w:rsid w:val="000522FB"/>
    <w:rsid w:val="00053884"/>
    <w:rsid w:val="00057C9D"/>
    <w:rsid w:val="0006147E"/>
    <w:rsid w:val="000616F5"/>
    <w:rsid w:val="00063D00"/>
    <w:rsid w:val="0006502F"/>
    <w:rsid w:val="000657FE"/>
    <w:rsid w:val="00070C3C"/>
    <w:rsid w:val="0007233C"/>
    <w:rsid w:val="000736ED"/>
    <w:rsid w:val="00073F8A"/>
    <w:rsid w:val="00075213"/>
    <w:rsid w:val="00075680"/>
    <w:rsid w:val="000763D5"/>
    <w:rsid w:val="000800AE"/>
    <w:rsid w:val="0008048A"/>
    <w:rsid w:val="000807F5"/>
    <w:rsid w:val="0008269C"/>
    <w:rsid w:val="00082CA4"/>
    <w:rsid w:val="0008412D"/>
    <w:rsid w:val="00085AAF"/>
    <w:rsid w:val="00092216"/>
    <w:rsid w:val="00097E5A"/>
    <w:rsid w:val="00097ECC"/>
    <w:rsid w:val="000A1CA7"/>
    <w:rsid w:val="000A777B"/>
    <w:rsid w:val="000B0489"/>
    <w:rsid w:val="000B058B"/>
    <w:rsid w:val="000B1F82"/>
    <w:rsid w:val="000C15AC"/>
    <w:rsid w:val="000C3437"/>
    <w:rsid w:val="000C3EA5"/>
    <w:rsid w:val="000C5E78"/>
    <w:rsid w:val="000D352B"/>
    <w:rsid w:val="000D7085"/>
    <w:rsid w:val="000D7DB8"/>
    <w:rsid w:val="000E081D"/>
    <w:rsid w:val="000E50D5"/>
    <w:rsid w:val="000E6371"/>
    <w:rsid w:val="000E703D"/>
    <w:rsid w:val="000F38A0"/>
    <w:rsid w:val="000F4B86"/>
    <w:rsid w:val="000F7D48"/>
    <w:rsid w:val="00102655"/>
    <w:rsid w:val="00102897"/>
    <w:rsid w:val="00106A92"/>
    <w:rsid w:val="00112816"/>
    <w:rsid w:val="00112B16"/>
    <w:rsid w:val="00113712"/>
    <w:rsid w:val="00117226"/>
    <w:rsid w:val="00120CFE"/>
    <w:rsid w:val="00121E92"/>
    <w:rsid w:val="00122030"/>
    <w:rsid w:val="00123BD0"/>
    <w:rsid w:val="001243EE"/>
    <w:rsid w:val="00124B41"/>
    <w:rsid w:val="00124BDE"/>
    <w:rsid w:val="001271D6"/>
    <w:rsid w:val="00131F1B"/>
    <w:rsid w:val="00132C10"/>
    <w:rsid w:val="00132D0E"/>
    <w:rsid w:val="00133637"/>
    <w:rsid w:val="00134804"/>
    <w:rsid w:val="00134C91"/>
    <w:rsid w:val="00136870"/>
    <w:rsid w:val="00141379"/>
    <w:rsid w:val="00141786"/>
    <w:rsid w:val="0014345D"/>
    <w:rsid w:val="00143CEB"/>
    <w:rsid w:val="001469CF"/>
    <w:rsid w:val="00150D3C"/>
    <w:rsid w:val="00151C42"/>
    <w:rsid w:val="00151CAC"/>
    <w:rsid w:val="00152045"/>
    <w:rsid w:val="0015289F"/>
    <w:rsid w:val="00155D55"/>
    <w:rsid w:val="00156C2C"/>
    <w:rsid w:val="0016333B"/>
    <w:rsid w:val="00163688"/>
    <w:rsid w:val="00165889"/>
    <w:rsid w:val="0016724E"/>
    <w:rsid w:val="001757E5"/>
    <w:rsid w:val="00176C46"/>
    <w:rsid w:val="00180D86"/>
    <w:rsid w:val="001825A6"/>
    <w:rsid w:val="0018529A"/>
    <w:rsid w:val="001901F9"/>
    <w:rsid w:val="001922BF"/>
    <w:rsid w:val="00192CB8"/>
    <w:rsid w:val="001A0CF4"/>
    <w:rsid w:val="001A4EB4"/>
    <w:rsid w:val="001A5760"/>
    <w:rsid w:val="001A6ADF"/>
    <w:rsid w:val="001B5BC2"/>
    <w:rsid w:val="001B70E8"/>
    <w:rsid w:val="001C1D05"/>
    <w:rsid w:val="001C2A02"/>
    <w:rsid w:val="001C38BE"/>
    <w:rsid w:val="001C4310"/>
    <w:rsid w:val="001C46AE"/>
    <w:rsid w:val="001C601D"/>
    <w:rsid w:val="001D33FA"/>
    <w:rsid w:val="001D3DE8"/>
    <w:rsid w:val="001D4051"/>
    <w:rsid w:val="001E1DDA"/>
    <w:rsid w:val="001E2047"/>
    <w:rsid w:val="001E4D12"/>
    <w:rsid w:val="001E7439"/>
    <w:rsid w:val="001E7C5C"/>
    <w:rsid w:val="001F0C7A"/>
    <w:rsid w:val="001F2D8D"/>
    <w:rsid w:val="001F6D74"/>
    <w:rsid w:val="00205637"/>
    <w:rsid w:val="0020703F"/>
    <w:rsid w:val="002078AA"/>
    <w:rsid w:val="00213982"/>
    <w:rsid w:val="00214E84"/>
    <w:rsid w:val="00224B7B"/>
    <w:rsid w:val="00225A9E"/>
    <w:rsid w:val="00226B10"/>
    <w:rsid w:val="002273E6"/>
    <w:rsid w:val="002320F0"/>
    <w:rsid w:val="00232C64"/>
    <w:rsid w:val="002340C4"/>
    <w:rsid w:val="002349C4"/>
    <w:rsid w:val="002372CC"/>
    <w:rsid w:val="002410FF"/>
    <w:rsid w:val="00242A4D"/>
    <w:rsid w:val="00242D3E"/>
    <w:rsid w:val="00245E0A"/>
    <w:rsid w:val="00251485"/>
    <w:rsid w:val="00251FB2"/>
    <w:rsid w:val="00253703"/>
    <w:rsid w:val="0025383A"/>
    <w:rsid w:val="00255283"/>
    <w:rsid w:val="0025699D"/>
    <w:rsid w:val="00260FFE"/>
    <w:rsid w:val="00261C11"/>
    <w:rsid w:val="002632EC"/>
    <w:rsid w:val="00265517"/>
    <w:rsid w:val="002729A7"/>
    <w:rsid w:val="00272A9C"/>
    <w:rsid w:val="00272E3F"/>
    <w:rsid w:val="00273B7C"/>
    <w:rsid w:val="00277C4D"/>
    <w:rsid w:val="00283EDF"/>
    <w:rsid w:val="002854CC"/>
    <w:rsid w:val="00290C17"/>
    <w:rsid w:val="0029364F"/>
    <w:rsid w:val="002940BF"/>
    <w:rsid w:val="00294A96"/>
    <w:rsid w:val="00294D7F"/>
    <w:rsid w:val="002A572F"/>
    <w:rsid w:val="002A67E7"/>
    <w:rsid w:val="002A6C4A"/>
    <w:rsid w:val="002A7123"/>
    <w:rsid w:val="002B1332"/>
    <w:rsid w:val="002B36F0"/>
    <w:rsid w:val="002B3CA5"/>
    <w:rsid w:val="002B6556"/>
    <w:rsid w:val="002B6FE2"/>
    <w:rsid w:val="002B7641"/>
    <w:rsid w:val="002D2547"/>
    <w:rsid w:val="002D3823"/>
    <w:rsid w:val="002D3930"/>
    <w:rsid w:val="002D41A0"/>
    <w:rsid w:val="002D4AC9"/>
    <w:rsid w:val="002E28A1"/>
    <w:rsid w:val="002E468C"/>
    <w:rsid w:val="002F1A53"/>
    <w:rsid w:val="002F4191"/>
    <w:rsid w:val="002F4A5C"/>
    <w:rsid w:val="002F610E"/>
    <w:rsid w:val="00300325"/>
    <w:rsid w:val="003004BF"/>
    <w:rsid w:val="00300E86"/>
    <w:rsid w:val="00300F04"/>
    <w:rsid w:val="003022CD"/>
    <w:rsid w:val="0030590B"/>
    <w:rsid w:val="00306096"/>
    <w:rsid w:val="00306F6D"/>
    <w:rsid w:val="00310CC1"/>
    <w:rsid w:val="00311799"/>
    <w:rsid w:val="00316F5D"/>
    <w:rsid w:val="00327B06"/>
    <w:rsid w:val="003343D2"/>
    <w:rsid w:val="003408BA"/>
    <w:rsid w:val="00341A16"/>
    <w:rsid w:val="0034206F"/>
    <w:rsid w:val="003437FE"/>
    <w:rsid w:val="0034436D"/>
    <w:rsid w:val="003455E6"/>
    <w:rsid w:val="003520AE"/>
    <w:rsid w:val="00356D98"/>
    <w:rsid w:val="00357F27"/>
    <w:rsid w:val="00362896"/>
    <w:rsid w:val="00363BDC"/>
    <w:rsid w:val="003703FD"/>
    <w:rsid w:val="00370428"/>
    <w:rsid w:val="00383988"/>
    <w:rsid w:val="00384DD6"/>
    <w:rsid w:val="00384EC0"/>
    <w:rsid w:val="0038633A"/>
    <w:rsid w:val="00392C47"/>
    <w:rsid w:val="0039332F"/>
    <w:rsid w:val="00393A4B"/>
    <w:rsid w:val="00395C19"/>
    <w:rsid w:val="003964DA"/>
    <w:rsid w:val="003971A1"/>
    <w:rsid w:val="003974E4"/>
    <w:rsid w:val="00397844"/>
    <w:rsid w:val="003A03ED"/>
    <w:rsid w:val="003A243B"/>
    <w:rsid w:val="003B1E41"/>
    <w:rsid w:val="003B2C9D"/>
    <w:rsid w:val="003B5189"/>
    <w:rsid w:val="003C1E3F"/>
    <w:rsid w:val="003C6909"/>
    <w:rsid w:val="003C6FE3"/>
    <w:rsid w:val="003C7062"/>
    <w:rsid w:val="003D473C"/>
    <w:rsid w:val="003E0BC6"/>
    <w:rsid w:val="003E34D4"/>
    <w:rsid w:val="003E4E18"/>
    <w:rsid w:val="003E6C17"/>
    <w:rsid w:val="003E7852"/>
    <w:rsid w:val="003F6D0F"/>
    <w:rsid w:val="003F7276"/>
    <w:rsid w:val="00401029"/>
    <w:rsid w:val="00407670"/>
    <w:rsid w:val="0041157F"/>
    <w:rsid w:val="00412DAF"/>
    <w:rsid w:val="0041724F"/>
    <w:rsid w:val="00417336"/>
    <w:rsid w:val="004175CF"/>
    <w:rsid w:val="004206F6"/>
    <w:rsid w:val="0042363A"/>
    <w:rsid w:val="004239BA"/>
    <w:rsid w:val="00423BB3"/>
    <w:rsid w:val="004261DA"/>
    <w:rsid w:val="00427189"/>
    <w:rsid w:val="00427C40"/>
    <w:rsid w:val="00430903"/>
    <w:rsid w:val="0043122C"/>
    <w:rsid w:val="004324EF"/>
    <w:rsid w:val="004326AE"/>
    <w:rsid w:val="00433FE0"/>
    <w:rsid w:val="004364C6"/>
    <w:rsid w:val="004364F8"/>
    <w:rsid w:val="0043783B"/>
    <w:rsid w:val="00437CB1"/>
    <w:rsid w:val="004405E2"/>
    <w:rsid w:val="00440BF5"/>
    <w:rsid w:val="0044351D"/>
    <w:rsid w:val="00443BDB"/>
    <w:rsid w:val="004478FC"/>
    <w:rsid w:val="0045394C"/>
    <w:rsid w:val="00456BFF"/>
    <w:rsid w:val="00462883"/>
    <w:rsid w:val="00471090"/>
    <w:rsid w:val="00472E32"/>
    <w:rsid w:val="00473AAF"/>
    <w:rsid w:val="004775D2"/>
    <w:rsid w:val="00481F51"/>
    <w:rsid w:val="00485881"/>
    <w:rsid w:val="004877A1"/>
    <w:rsid w:val="00490225"/>
    <w:rsid w:val="0049418F"/>
    <w:rsid w:val="00494BF9"/>
    <w:rsid w:val="00494D7F"/>
    <w:rsid w:val="00495BBF"/>
    <w:rsid w:val="00496E7E"/>
    <w:rsid w:val="004A654B"/>
    <w:rsid w:val="004A73D7"/>
    <w:rsid w:val="004B1108"/>
    <w:rsid w:val="004B17B3"/>
    <w:rsid w:val="004B2B35"/>
    <w:rsid w:val="004B4F8D"/>
    <w:rsid w:val="004C1F5A"/>
    <w:rsid w:val="004C2EFF"/>
    <w:rsid w:val="004C3495"/>
    <w:rsid w:val="004C3AE6"/>
    <w:rsid w:val="004C3F61"/>
    <w:rsid w:val="004C5813"/>
    <w:rsid w:val="004C6392"/>
    <w:rsid w:val="004C7608"/>
    <w:rsid w:val="004C7E57"/>
    <w:rsid w:val="004D1865"/>
    <w:rsid w:val="004D202C"/>
    <w:rsid w:val="004D25C2"/>
    <w:rsid w:val="004D2A8A"/>
    <w:rsid w:val="004D55E3"/>
    <w:rsid w:val="004D734A"/>
    <w:rsid w:val="004E06FB"/>
    <w:rsid w:val="004E1387"/>
    <w:rsid w:val="004E13A6"/>
    <w:rsid w:val="004E2B44"/>
    <w:rsid w:val="004E3A22"/>
    <w:rsid w:val="004E592B"/>
    <w:rsid w:val="004E6534"/>
    <w:rsid w:val="004E6571"/>
    <w:rsid w:val="004E7183"/>
    <w:rsid w:val="004F04FC"/>
    <w:rsid w:val="004F1CFD"/>
    <w:rsid w:val="004F2B19"/>
    <w:rsid w:val="004F3D58"/>
    <w:rsid w:val="004F6809"/>
    <w:rsid w:val="004F7420"/>
    <w:rsid w:val="0050185A"/>
    <w:rsid w:val="0050574D"/>
    <w:rsid w:val="00510483"/>
    <w:rsid w:val="00513900"/>
    <w:rsid w:val="00516349"/>
    <w:rsid w:val="00520904"/>
    <w:rsid w:val="00520B43"/>
    <w:rsid w:val="00520EF0"/>
    <w:rsid w:val="00523213"/>
    <w:rsid w:val="00523582"/>
    <w:rsid w:val="00523860"/>
    <w:rsid w:val="00526FCB"/>
    <w:rsid w:val="005309EA"/>
    <w:rsid w:val="005317AB"/>
    <w:rsid w:val="00534A48"/>
    <w:rsid w:val="00535135"/>
    <w:rsid w:val="00540E76"/>
    <w:rsid w:val="00541569"/>
    <w:rsid w:val="00545B51"/>
    <w:rsid w:val="00546753"/>
    <w:rsid w:val="005467CC"/>
    <w:rsid w:val="00546FD2"/>
    <w:rsid w:val="00550EB3"/>
    <w:rsid w:val="00552A27"/>
    <w:rsid w:val="00554602"/>
    <w:rsid w:val="0055475A"/>
    <w:rsid w:val="005622FD"/>
    <w:rsid w:val="00564279"/>
    <w:rsid w:val="005678A9"/>
    <w:rsid w:val="0057056D"/>
    <w:rsid w:val="0057524F"/>
    <w:rsid w:val="005765C6"/>
    <w:rsid w:val="00576946"/>
    <w:rsid w:val="005771A5"/>
    <w:rsid w:val="00580732"/>
    <w:rsid w:val="00580A09"/>
    <w:rsid w:val="0058398D"/>
    <w:rsid w:val="0058530C"/>
    <w:rsid w:val="00586F17"/>
    <w:rsid w:val="005918CF"/>
    <w:rsid w:val="00593DD9"/>
    <w:rsid w:val="00595BF1"/>
    <w:rsid w:val="00595C3C"/>
    <w:rsid w:val="005B0EC0"/>
    <w:rsid w:val="005B1594"/>
    <w:rsid w:val="005B3E63"/>
    <w:rsid w:val="005B58B4"/>
    <w:rsid w:val="005C06ED"/>
    <w:rsid w:val="005C1007"/>
    <w:rsid w:val="005C2564"/>
    <w:rsid w:val="005C66DA"/>
    <w:rsid w:val="005D16C9"/>
    <w:rsid w:val="005D7D45"/>
    <w:rsid w:val="005E3AD2"/>
    <w:rsid w:val="005E50CE"/>
    <w:rsid w:val="005F1939"/>
    <w:rsid w:val="005F2F79"/>
    <w:rsid w:val="005F3802"/>
    <w:rsid w:val="005F3C30"/>
    <w:rsid w:val="005F4584"/>
    <w:rsid w:val="005F459B"/>
    <w:rsid w:val="005F6EE5"/>
    <w:rsid w:val="006054E3"/>
    <w:rsid w:val="00606413"/>
    <w:rsid w:val="00610061"/>
    <w:rsid w:val="00610D2D"/>
    <w:rsid w:val="0061363D"/>
    <w:rsid w:val="00613BF8"/>
    <w:rsid w:val="0061413B"/>
    <w:rsid w:val="0062043B"/>
    <w:rsid w:val="00620AA1"/>
    <w:rsid w:val="00624E93"/>
    <w:rsid w:val="006256E1"/>
    <w:rsid w:val="006307DF"/>
    <w:rsid w:val="00630AB0"/>
    <w:rsid w:val="00630C7E"/>
    <w:rsid w:val="0063237E"/>
    <w:rsid w:val="006358D4"/>
    <w:rsid w:val="00636BFA"/>
    <w:rsid w:val="00641533"/>
    <w:rsid w:val="0064288D"/>
    <w:rsid w:val="0064435B"/>
    <w:rsid w:val="00646DB3"/>
    <w:rsid w:val="0064738B"/>
    <w:rsid w:val="0065079E"/>
    <w:rsid w:val="006549B0"/>
    <w:rsid w:val="00654FF5"/>
    <w:rsid w:val="0065658B"/>
    <w:rsid w:val="00660F3A"/>
    <w:rsid w:val="00662754"/>
    <w:rsid w:val="00672913"/>
    <w:rsid w:val="00674ABF"/>
    <w:rsid w:val="006770D2"/>
    <w:rsid w:val="0067725B"/>
    <w:rsid w:val="00677976"/>
    <w:rsid w:val="006807AC"/>
    <w:rsid w:val="00682249"/>
    <w:rsid w:val="00683600"/>
    <w:rsid w:val="00685510"/>
    <w:rsid w:val="00687316"/>
    <w:rsid w:val="006879B9"/>
    <w:rsid w:val="00690F59"/>
    <w:rsid w:val="00694723"/>
    <w:rsid w:val="00696D41"/>
    <w:rsid w:val="006A003D"/>
    <w:rsid w:val="006A0B25"/>
    <w:rsid w:val="006A0CDE"/>
    <w:rsid w:val="006A5576"/>
    <w:rsid w:val="006B0E80"/>
    <w:rsid w:val="006B137B"/>
    <w:rsid w:val="006B20A1"/>
    <w:rsid w:val="006B4BBD"/>
    <w:rsid w:val="006C11A0"/>
    <w:rsid w:val="006C23D8"/>
    <w:rsid w:val="006C3D93"/>
    <w:rsid w:val="006D0034"/>
    <w:rsid w:val="006D7120"/>
    <w:rsid w:val="006D74E8"/>
    <w:rsid w:val="006E1B33"/>
    <w:rsid w:val="006E7D4A"/>
    <w:rsid w:val="006F1681"/>
    <w:rsid w:val="006F173B"/>
    <w:rsid w:val="006F1DCC"/>
    <w:rsid w:val="006F32DE"/>
    <w:rsid w:val="006F47A5"/>
    <w:rsid w:val="006F490A"/>
    <w:rsid w:val="006F7339"/>
    <w:rsid w:val="00700879"/>
    <w:rsid w:val="0070123A"/>
    <w:rsid w:val="0070194C"/>
    <w:rsid w:val="007031E4"/>
    <w:rsid w:val="007037EA"/>
    <w:rsid w:val="00703864"/>
    <w:rsid w:val="007158BD"/>
    <w:rsid w:val="00716D0F"/>
    <w:rsid w:val="00717619"/>
    <w:rsid w:val="00724AE7"/>
    <w:rsid w:val="007304AC"/>
    <w:rsid w:val="0073100D"/>
    <w:rsid w:val="00731188"/>
    <w:rsid w:val="00733ED9"/>
    <w:rsid w:val="00734BC5"/>
    <w:rsid w:val="00734F41"/>
    <w:rsid w:val="00735801"/>
    <w:rsid w:val="00740DE4"/>
    <w:rsid w:val="00742115"/>
    <w:rsid w:val="00742CF8"/>
    <w:rsid w:val="00743A76"/>
    <w:rsid w:val="00747CF3"/>
    <w:rsid w:val="007505B0"/>
    <w:rsid w:val="00752908"/>
    <w:rsid w:val="00761D23"/>
    <w:rsid w:val="00762378"/>
    <w:rsid w:val="00763F92"/>
    <w:rsid w:val="00766936"/>
    <w:rsid w:val="0076753A"/>
    <w:rsid w:val="007708CF"/>
    <w:rsid w:val="00771FB2"/>
    <w:rsid w:val="00772A9F"/>
    <w:rsid w:val="0077575E"/>
    <w:rsid w:val="0077710D"/>
    <w:rsid w:val="007773C6"/>
    <w:rsid w:val="0078165D"/>
    <w:rsid w:val="007824C3"/>
    <w:rsid w:val="00782D48"/>
    <w:rsid w:val="007830AA"/>
    <w:rsid w:val="00783A82"/>
    <w:rsid w:val="0078559B"/>
    <w:rsid w:val="0078622B"/>
    <w:rsid w:val="007864CD"/>
    <w:rsid w:val="00787043"/>
    <w:rsid w:val="00790785"/>
    <w:rsid w:val="007938B2"/>
    <w:rsid w:val="00795910"/>
    <w:rsid w:val="00797E6F"/>
    <w:rsid w:val="007A5560"/>
    <w:rsid w:val="007A581E"/>
    <w:rsid w:val="007B0137"/>
    <w:rsid w:val="007B0D58"/>
    <w:rsid w:val="007B6C9F"/>
    <w:rsid w:val="007C0EE7"/>
    <w:rsid w:val="007C45EC"/>
    <w:rsid w:val="007D5E0F"/>
    <w:rsid w:val="007D6C6A"/>
    <w:rsid w:val="007E4548"/>
    <w:rsid w:val="007E6281"/>
    <w:rsid w:val="007E6B41"/>
    <w:rsid w:val="007E7F86"/>
    <w:rsid w:val="007F1A38"/>
    <w:rsid w:val="007F415D"/>
    <w:rsid w:val="007F4AF7"/>
    <w:rsid w:val="007F54D8"/>
    <w:rsid w:val="007F7347"/>
    <w:rsid w:val="007F7FEB"/>
    <w:rsid w:val="008020FA"/>
    <w:rsid w:val="00804CA1"/>
    <w:rsid w:val="0080566C"/>
    <w:rsid w:val="00805A9D"/>
    <w:rsid w:val="0080605E"/>
    <w:rsid w:val="008117B8"/>
    <w:rsid w:val="00812D14"/>
    <w:rsid w:val="008165F3"/>
    <w:rsid w:val="0081743C"/>
    <w:rsid w:val="00821CE5"/>
    <w:rsid w:val="00823F1F"/>
    <w:rsid w:val="00826244"/>
    <w:rsid w:val="008274C6"/>
    <w:rsid w:val="00832055"/>
    <w:rsid w:val="00832940"/>
    <w:rsid w:val="00837902"/>
    <w:rsid w:val="008406FD"/>
    <w:rsid w:val="00843093"/>
    <w:rsid w:val="008436F2"/>
    <w:rsid w:val="00844135"/>
    <w:rsid w:val="008513F0"/>
    <w:rsid w:val="00851DFA"/>
    <w:rsid w:val="00855748"/>
    <w:rsid w:val="00855D39"/>
    <w:rsid w:val="00857BB6"/>
    <w:rsid w:val="00862F1D"/>
    <w:rsid w:val="008753EA"/>
    <w:rsid w:val="00880F04"/>
    <w:rsid w:val="00881940"/>
    <w:rsid w:val="00882530"/>
    <w:rsid w:val="00882843"/>
    <w:rsid w:val="008842DD"/>
    <w:rsid w:val="008859EF"/>
    <w:rsid w:val="008907D5"/>
    <w:rsid w:val="00890B04"/>
    <w:rsid w:val="0089152F"/>
    <w:rsid w:val="00893B31"/>
    <w:rsid w:val="00895177"/>
    <w:rsid w:val="008975A7"/>
    <w:rsid w:val="008A0641"/>
    <w:rsid w:val="008A2252"/>
    <w:rsid w:val="008A25A8"/>
    <w:rsid w:val="008A53B1"/>
    <w:rsid w:val="008A5AB8"/>
    <w:rsid w:val="008A7539"/>
    <w:rsid w:val="008B1FCE"/>
    <w:rsid w:val="008B34D5"/>
    <w:rsid w:val="008B4E38"/>
    <w:rsid w:val="008B69CF"/>
    <w:rsid w:val="008C14AD"/>
    <w:rsid w:val="008C20D3"/>
    <w:rsid w:val="008C2E27"/>
    <w:rsid w:val="008C5312"/>
    <w:rsid w:val="008C7C55"/>
    <w:rsid w:val="008C7EE7"/>
    <w:rsid w:val="008D14F9"/>
    <w:rsid w:val="008D236C"/>
    <w:rsid w:val="008D3877"/>
    <w:rsid w:val="008D40D0"/>
    <w:rsid w:val="008D44DA"/>
    <w:rsid w:val="008D4823"/>
    <w:rsid w:val="008D6618"/>
    <w:rsid w:val="008D7ECA"/>
    <w:rsid w:val="008E16CF"/>
    <w:rsid w:val="008E41ED"/>
    <w:rsid w:val="008F06F1"/>
    <w:rsid w:val="00901A3E"/>
    <w:rsid w:val="0090320B"/>
    <w:rsid w:val="00912846"/>
    <w:rsid w:val="00913619"/>
    <w:rsid w:val="00916D38"/>
    <w:rsid w:val="009171D7"/>
    <w:rsid w:val="009200E7"/>
    <w:rsid w:val="0092023A"/>
    <w:rsid w:val="00922ABE"/>
    <w:rsid w:val="00924898"/>
    <w:rsid w:val="0092758B"/>
    <w:rsid w:val="0092774B"/>
    <w:rsid w:val="00935618"/>
    <w:rsid w:val="00936A6B"/>
    <w:rsid w:val="0093761D"/>
    <w:rsid w:val="00941D9B"/>
    <w:rsid w:val="009428F5"/>
    <w:rsid w:val="0094304D"/>
    <w:rsid w:val="00945FE2"/>
    <w:rsid w:val="00946509"/>
    <w:rsid w:val="0094667B"/>
    <w:rsid w:val="009479E7"/>
    <w:rsid w:val="009578E2"/>
    <w:rsid w:val="00963F93"/>
    <w:rsid w:val="009676D9"/>
    <w:rsid w:val="00972716"/>
    <w:rsid w:val="009744D8"/>
    <w:rsid w:val="009756BD"/>
    <w:rsid w:val="00976DAB"/>
    <w:rsid w:val="00981C06"/>
    <w:rsid w:val="00982391"/>
    <w:rsid w:val="00982739"/>
    <w:rsid w:val="00984E66"/>
    <w:rsid w:val="00986EDF"/>
    <w:rsid w:val="00987364"/>
    <w:rsid w:val="009910A6"/>
    <w:rsid w:val="00991A93"/>
    <w:rsid w:val="00993AB2"/>
    <w:rsid w:val="009945A8"/>
    <w:rsid w:val="00997402"/>
    <w:rsid w:val="009A0DC6"/>
    <w:rsid w:val="009A1114"/>
    <w:rsid w:val="009A21F7"/>
    <w:rsid w:val="009A2D63"/>
    <w:rsid w:val="009A3174"/>
    <w:rsid w:val="009A4293"/>
    <w:rsid w:val="009A4425"/>
    <w:rsid w:val="009A481A"/>
    <w:rsid w:val="009A6253"/>
    <w:rsid w:val="009B17D9"/>
    <w:rsid w:val="009B1CE0"/>
    <w:rsid w:val="009B5925"/>
    <w:rsid w:val="009B6DD3"/>
    <w:rsid w:val="009C0B34"/>
    <w:rsid w:val="009C2713"/>
    <w:rsid w:val="009C4D24"/>
    <w:rsid w:val="009C4E7D"/>
    <w:rsid w:val="009C78F5"/>
    <w:rsid w:val="009D480C"/>
    <w:rsid w:val="009E0C03"/>
    <w:rsid w:val="009E0F75"/>
    <w:rsid w:val="009E18EA"/>
    <w:rsid w:val="009E252B"/>
    <w:rsid w:val="009E33F7"/>
    <w:rsid w:val="009E495D"/>
    <w:rsid w:val="009E4F2B"/>
    <w:rsid w:val="009E72FB"/>
    <w:rsid w:val="009E7F4A"/>
    <w:rsid w:val="009F3FF4"/>
    <w:rsid w:val="009F4ACD"/>
    <w:rsid w:val="009F4B8A"/>
    <w:rsid w:val="009F76FD"/>
    <w:rsid w:val="009F7A51"/>
    <w:rsid w:val="00A00833"/>
    <w:rsid w:val="00A009D5"/>
    <w:rsid w:val="00A00A4E"/>
    <w:rsid w:val="00A03058"/>
    <w:rsid w:val="00A03527"/>
    <w:rsid w:val="00A03B4B"/>
    <w:rsid w:val="00A048EE"/>
    <w:rsid w:val="00A05808"/>
    <w:rsid w:val="00A10A95"/>
    <w:rsid w:val="00A10F7C"/>
    <w:rsid w:val="00A11507"/>
    <w:rsid w:val="00A11BDF"/>
    <w:rsid w:val="00A13492"/>
    <w:rsid w:val="00A147CD"/>
    <w:rsid w:val="00A1575B"/>
    <w:rsid w:val="00A1613B"/>
    <w:rsid w:val="00A227BE"/>
    <w:rsid w:val="00A23CDD"/>
    <w:rsid w:val="00A24C34"/>
    <w:rsid w:val="00A26C43"/>
    <w:rsid w:val="00A318CE"/>
    <w:rsid w:val="00A335B9"/>
    <w:rsid w:val="00A339B7"/>
    <w:rsid w:val="00A370CF"/>
    <w:rsid w:val="00A370EE"/>
    <w:rsid w:val="00A43251"/>
    <w:rsid w:val="00A443F9"/>
    <w:rsid w:val="00A474C6"/>
    <w:rsid w:val="00A47EA2"/>
    <w:rsid w:val="00A5247D"/>
    <w:rsid w:val="00A57BC9"/>
    <w:rsid w:val="00A6384A"/>
    <w:rsid w:val="00A63D56"/>
    <w:rsid w:val="00A66A57"/>
    <w:rsid w:val="00A73558"/>
    <w:rsid w:val="00A754B7"/>
    <w:rsid w:val="00A77DF2"/>
    <w:rsid w:val="00A827B9"/>
    <w:rsid w:val="00A8338B"/>
    <w:rsid w:val="00A83957"/>
    <w:rsid w:val="00A84A34"/>
    <w:rsid w:val="00A90FD3"/>
    <w:rsid w:val="00A918D9"/>
    <w:rsid w:val="00A91D77"/>
    <w:rsid w:val="00A927A9"/>
    <w:rsid w:val="00A945AA"/>
    <w:rsid w:val="00AA29E0"/>
    <w:rsid w:val="00AA40C3"/>
    <w:rsid w:val="00AA4343"/>
    <w:rsid w:val="00AA5340"/>
    <w:rsid w:val="00AA5860"/>
    <w:rsid w:val="00AB0288"/>
    <w:rsid w:val="00AB0369"/>
    <w:rsid w:val="00AB1112"/>
    <w:rsid w:val="00AB1C0B"/>
    <w:rsid w:val="00AB2D8E"/>
    <w:rsid w:val="00AB2D9A"/>
    <w:rsid w:val="00AB3E33"/>
    <w:rsid w:val="00AB7501"/>
    <w:rsid w:val="00AB790A"/>
    <w:rsid w:val="00AC0185"/>
    <w:rsid w:val="00AC31FA"/>
    <w:rsid w:val="00AC32E4"/>
    <w:rsid w:val="00AC6FED"/>
    <w:rsid w:val="00AC79C1"/>
    <w:rsid w:val="00AD214B"/>
    <w:rsid w:val="00AD2274"/>
    <w:rsid w:val="00AD45D6"/>
    <w:rsid w:val="00AD4B26"/>
    <w:rsid w:val="00AD6429"/>
    <w:rsid w:val="00AE23AC"/>
    <w:rsid w:val="00AE24E5"/>
    <w:rsid w:val="00AF09AE"/>
    <w:rsid w:val="00AF1792"/>
    <w:rsid w:val="00AF4A43"/>
    <w:rsid w:val="00AF5122"/>
    <w:rsid w:val="00B00F0B"/>
    <w:rsid w:val="00B02B39"/>
    <w:rsid w:val="00B0394E"/>
    <w:rsid w:val="00B042F7"/>
    <w:rsid w:val="00B11E4D"/>
    <w:rsid w:val="00B13204"/>
    <w:rsid w:val="00B14614"/>
    <w:rsid w:val="00B147BF"/>
    <w:rsid w:val="00B24BED"/>
    <w:rsid w:val="00B2770C"/>
    <w:rsid w:val="00B31440"/>
    <w:rsid w:val="00B441E7"/>
    <w:rsid w:val="00B474A6"/>
    <w:rsid w:val="00B500F9"/>
    <w:rsid w:val="00B50D80"/>
    <w:rsid w:val="00B53B43"/>
    <w:rsid w:val="00B55875"/>
    <w:rsid w:val="00B60BFA"/>
    <w:rsid w:val="00B60CD4"/>
    <w:rsid w:val="00B6162A"/>
    <w:rsid w:val="00B709EF"/>
    <w:rsid w:val="00B71594"/>
    <w:rsid w:val="00B71DDA"/>
    <w:rsid w:val="00B7205D"/>
    <w:rsid w:val="00B72DBB"/>
    <w:rsid w:val="00B75E39"/>
    <w:rsid w:val="00B77B3F"/>
    <w:rsid w:val="00B81E79"/>
    <w:rsid w:val="00B82AE2"/>
    <w:rsid w:val="00B83FD4"/>
    <w:rsid w:val="00B87BDE"/>
    <w:rsid w:val="00B915FE"/>
    <w:rsid w:val="00B918A9"/>
    <w:rsid w:val="00B91E8A"/>
    <w:rsid w:val="00B9583C"/>
    <w:rsid w:val="00B9693C"/>
    <w:rsid w:val="00BA03AB"/>
    <w:rsid w:val="00BA44B9"/>
    <w:rsid w:val="00BA4778"/>
    <w:rsid w:val="00BA54E8"/>
    <w:rsid w:val="00BA6C21"/>
    <w:rsid w:val="00BA744E"/>
    <w:rsid w:val="00BB590D"/>
    <w:rsid w:val="00BC143C"/>
    <w:rsid w:val="00BC1EDE"/>
    <w:rsid w:val="00BC3737"/>
    <w:rsid w:val="00BC5A14"/>
    <w:rsid w:val="00BC6C29"/>
    <w:rsid w:val="00BC76F0"/>
    <w:rsid w:val="00BD1650"/>
    <w:rsid w:val="00BD45C1"/>
    <w:rsid w:val="00BD4635"/>
    <w:rsid w:val="00BD4D13"/>
    <w:rsid w:val="00BD7827"/>
    <w:rsid w:val="00BE115B"/>
    <w:rsid w:val="00BE1ADF"/>
    <w:rsid w:val="00BE3805"/>
    <w:rsid w:val="00BE521F"/>
    <w:rsid w:val="00BE5250"/>
    <w:rsid w:val="00BE7C0D"/>
    <w:rsid w:val="00BF1D86"/>
    <w:rsid w:val="00BF33DE"/>
    <w:rsid w:val="00BF3BE6"/>
    <w:rsid w:val="00BF5A5A"/>
    <w:rsid w:val="00BF6545"/>
    <w:rsid w:val="00C029DA"/>
    <w:rsid w:val="00C03171"/>
    <w:rsid w:val="00C044EB"/>
    <w:rsid w:val="00C04B80"/>
    <w:rsid w:val="00C05732"/>
    <w:rsid w:val="00C06B84"/>
    <w:rsid w:val="00C06FD4"/>
    <w:rsid w:val="00C1572C"/>
    <w:rsid w:val="00C22798"/>
    <w:rsid w:val="00C24969"/>
    <w:rsid w:val="00C24972"/>
    <w:rsid w:val="00C256B3"/>
    <w:rsid w:val="00C2578A"/>
    <w:rsid w:val="00C32795"/>
    <w:rsid w:val="00C33000"/>
    <w:rsid w:val="00C3300F"/>
    <w:rsid w:val="00C3733F"/>
    <w:rsid w:val="00C41044"/>
    <w:rsid w:val="00C41C15"/>
    <w:rsid w:val="00C53F6E"/>
    <w:rsid w:val="00C57661"/>
    <w:rsid w:val="00C636AF"/>
    <w:rsid w:val="00C64276"/>
    <w:rsid w:val="00C651B0"/>
    <w:rsid w:val="00C655B6"/>
    <w:rsid w:val="00C666F8"/>
    <w:rsid w:val="00C75D91"/>
    <w:rsid w:val="00C77B3B"/>
    <w:rsid w:val="00C81757"/>
    <w:rsid w:val="00C82D7D"/>
    <w:rsid w:val="00C8541C"/>
    <w:rsid w:val="00C866ED"/>
    <w:rsid w:val="00C903D2"/>
    <w:rsid w:val="00C91C98"/>
    <w:rsid w:val="00C937DE"/>
    <w:rsid w:val="00C93B09"/>
    <w:rsid w:val="00CA1B9F"/>
    <w:rsid w:val="00CA1E5A"/>
    <w:rsid w:val="00CA2243"/>
    <w:rsid w:val="00CA2437"/>
    <w:rsid w:val="00CA6C24"/>
    <w:rsid w:val="00CA78A1"/>
    <w:rsid w:val="00CB2D5C"/>
    <w:rsid w:val="00CB3328"/>
    <w:rsid w:val="00CB4118"/>
    <w:rsid w:val="00CB5E75"/>
    <w:rsid w:val="00CB6666"/>
    <w:rsid w:val="00CB6DF5"/>
    <w:rsid w:val="00CC1983"/>
    <w:rsid w:val="00CC1A6A"/>
    <w:rsid w:val="00CC2104"/>
    <w:rsid w:val="00CC4441"/>
    <w:rsid w:val="00CC52CE"/>
    <w:rsid w:val="00CC5731"/>
    <w:rsid w:val="00CC7B88"/>
    <w:rsid w:val="00CD042B"/>
    <w:rsid w:val="00CD2ED0"/>
    <w:rsid w:val="00CD5591"/>
    <w:rsid w:val="00CD571D"/>
    <w:rsid w:val="00CD71B4"/>
    <w:rsid w:val="00CD75C4"/>
    <w:rsid w:val="00CE0330"/>
    <w:rsid w:val="00CE13D2"/>
    <w:rsid w:val="00CE18F5"/>
    <w:rsid w:val="00CE347A"/>
    <w:rsid w:val="00CE7DAB"/>
    <w:rsid w:val="00CF0D76"/>
    <w:rsid w:val="00CF0D96"/>
    <w:rsid w:val="00CF2561"/>
    <w:rsid w:val="00CF25DF"/>
    <w:rsid w:val="00CF5E3B"/>
    <w:rsid w:val="00CF6C1A"/>
    <w:rsid w:val="00D11774"/>
    <w:rsid w:val="00D12571"/>
    <w:rsid w:val="00D12C77"/>
    <w:rsid w:val="00D13880"/>
    <w:rsid w:val="00D14BCB"/>
    <w:rsid w:val="00D15BEB"/>
    <w:rsid w:val="00D16AE7"/>
    <w:rsid w:val="00D16C55"/>
    <w:rsid w:val="00D20CC2"/>
    <w:rsid w:val="00D21ABE"/>
    <w:rsid w:val="00D2271C"/>
    <w:rsid w:val="00D227B3"/>
    <w:rsid w:val="00D24FC3"/>
    <w:rsid w:val="00D25F2E"/>
    <w:rsid w:val="00D27BBA"/>
    <w:rsid w:val="00D322DC"/>
    <w:rsid w:val="00D337D4"/>
    <w:rsid w:val="00D35602"/>
    <w:rsid w:val="00D36D31"/>
    <w:rsid w:val="00D40F60"/>
    <w:rsid w:val="00D413F8"/>
    <w:rsid w:val="00D41C1F"/>
    <w:rsid w:val="00D41E3B"/>
    <w:rsid w:val="00D42FF1"/>
    <w:rsid w:val="00D43DC2"/>
    <w:rsid w:val="00D449AF"/>
    <w:rsid w:val="00D457D8"/>
    <w:rsid w:val="00D45F87"/>
    <w:rsid w:val="00D564FD"/>
    <w:rsid w:val="00D56E45"/>
    <w:rsid w:val="00D577E5"/>
    <w:rsid w:val="00D60EB7"/>
    <w:rsid w:val="00D61881"/>
    <w:rsid w:val="00D63282"/>
    <w:rsid w:val="00D67323"/>
    <w:rsid w:val="00D67E34"/>
    <w:rsid w:val="00D70579"/>
    <w:rsid w:val="00D74FAD"/>
    <w:rsid w:val="00D75F89"/>
    <w:rsid w:val="00D762A4"/>
    <w:rsid w:val="00D764F6"/>
    <w:rsid w:val="00D775D5"/>
    <w:rsid w:val="00D80991"/>
    <w:rsid w:val="00D80E46"/>
    <w:rsid w:val="00D8321E"/>
    <w:rsid w:val="00D92223"/>
    <w:rsid w:val="00D92C7E"/>
    <w:rsid w:val="00D948CC"/>
    <w:rsid w:val="00D95C4A"/>
    <w:rsid w:val="00D97A82"/>
    <w:rsid w:val="00DA0ECE"/>
    <w:rsid w:val="00DA103E"/>
    <w:rsid w:val="00DA140F"/>
    <w:rsid w:val="00DA23DF"/>
    <w:rsid w:val="00DA2E1A"/>
    <w:rsid w:val="00DA33D5"/>
    <w:rsid w:val="00DA510B"/>
    <w:rsid w:val="00DA5609"/>
    <w:rsid w:val="00DA689A"/>
    <w:rsid w:val="00DB0017"/>
    <w:rsid w:val="00DB1028"/>
    <w:rsid w:val="00DB467A"/>
    <w:rsid w:val="00DB53B3"/>
    <w:rsid w:val="00DB572F"/>
    <w:rsid w:val="00DC1630"/>
    <w:rsid w:val="00DC3CD6"/>
    <w:rsid w:val="00DC5FF2"/>
    <w:rsid w:val="00DC6A5E"/>
    <w:rsid w:val="00DC6F34"/>
    <w:rsid w:val="00DC75DF"/>
    <w:rsid w:val="00DC7FF0"/>
    <w:rsid w:val="00DD002F"/>
    <w:rsid w:val="00DD0161"/>
    <w:rsid w:val="00DD27EF"/>
    <w:rsid w:val="00DD2987"/>
    <w:rsid w:val="00DD328D"/>
    <w:rsid w:val="00DD5B0E"/>
    <w:rsid w:val="00DD6236"/>
    <w:rsid w:val="00DD7850"/>
    <w:rsid w:val="00DE4704"/>
    <w:rsid w:val="00DE52CB"/>
    <w:rsid w:val="00DF017C"/>
    <w:rsid w:val="00DF1729"/>
    <w:rsid w:val="00DF2098"/>
    <w:rsid w:val="00DF3521"/>
    <w:rsid w:val="00DF50F2"/>
    <w:rsid w:val="00E03254"/>
    <w:rsid w:val="00E1147C"/>
    <w:rsid w:val="00E1300A"/>
    <w:rsid w:val="00E14027"/>
    <w:rsid w:val="00E202AF"/>
    <w:rsid w:val="00E20DB5"/>
    <w:rsid w:val="00E22017"/>
    <w:rsid w:val="00E2204F"/>
    <w:rsid w:val="00E2457E"/>
    <w:rsid w:val="00E247C8"/>
    <w:rsid w:val="00E2482D"/>
    <w:rsid w:val="00E2641F"/>
    <w:rsid w:val="00E266F9"/>
    <w:rsid w:val="00E26DF1"/>
    <w:rsid w:val="00E34442"/>
    <w:rsid w:val="00E379D1"/>
    <w:rsid w:val="00E42893"/>
    <w:rsid w:val="00E44407"/>
    <w:rsid w:val="00E45F03"/>
    <w:rsid w:val="00E46996"/>
    <w:rsid w:val="00E5137D"/>
    <w:rsid w:val="00E5616B"/>
    <w:rsid w:val="00E561B2"/>
    <w:rsid w:val="00E56256"/>
    <w:rsid w:val="00E5769E"/>
    <w:rsid w:val="00E60C52"/>
    <w:rsid w:val="00E610CF"/>
    <w:rsid w:val="00E6449A"/>
    <w:rsid w:val="00E6710B"/>
    <w:rsid w:val="00E70E79"/>
    <w:rsid w:val="00E71699"/>
    <w:rsid w:val="00E764E7"/>
    <w:rsid w:val="00E822B4"/>
    <w:rsid w:val="00E86B5A"/>
    <w:rsid w:val="00E87953"/>
    <w:rsid w:val="00E930CD"/>
    <w:rsid w:val="00E93418"/>
    <w:rsid w:val="00E9661C"/>
    <w:rsid w:val="00E97EC9"/>
    <w:rsid w:val="00EA0A1D"/>
    <w:rsid w:val="00EA2466"/>
    <w:rsid w:val="00EA331D"/>
    <w:rsid w:val="00EA57C1"/>
    <w:rsid w:val="00EA7CEA"/>
    <w:rsid w:val="00EB0390"/>
    <w:rsid w:val="00EB093F"/>
    <w:rsid w:val="00EB105F"/>
    <w:rsid w:val="00EB223F"/>
    <w:rsid w:val="00EB2AC7"/>
    <w:rsid w:val="00EB5D9A"/>
    <w:rsid w:val="00EB6728"/>
    <w:rsid w:val="00EB7081"/>
    <w:rsid w:val="00EC2E48"/>
    <w:rsid w:val="00EC74B3"/>
    <w:rsid w:val="00ED09C3"/>
    <w:rsid w:val="00ED3CB7"/>
    <w:rsid w:val="00ED6444"/>
    <w:rsid w:val="00EE5554"/>
    <w:rsid w:val="00EE55F1"/>
    <w:rsid w:val="00EE6116"/>
    <w:rsid w:val="00EE7E7D"/>
    <w:rsid w:val="00EF1D09"/>
    <w:rsid w:val="00EF2FC7"/>
    <w:rsid w:val="00EF475F"/>
    <w:rsid w:val="00EF4B9A"/>
    <w:rsid w:val="00EF5AED"/>
    <w:rsid w:val="00EF65F2"/>
    <w:rsid w:val="00EF73EB"/>
    <w:rsid w:val="00F04BE5"/>
    <w:rsid w:val="00F0719C"/>
    <w:rsid w:val="00F115B5"/>
    <w:rsid w:val="00F11FD6"/>
    <w:rsid w:val="00F17545"/>
    <w:rsid w:val="00F23181"/>
    <w:rsid w:val="00F319C6"/>
    <w:rsid w:val="00F326A0"/>
    <w:rsid w:val="00F327C8"/>
    <w:rsid w:val="00F33557"/>
    <w:rsid w:val="00F3493C"/>
    <w:rsid w:val="00F36FB9"/>
    <w:rsid w:val="00F372B7"/>
    <w:rsid w:val="00F37D57"/>
    <w:rsid w:val="00F40645"/>
    <w:rsid w:val="00F42201"/>
    <w:rsid w:val="00F46CE7"/>
    <w:rsid w:val="00F47DED"/>
    <w:rsid w:val="00F50374"/>
    <w:rsid w:val="00F51330"/>
    <w:rsid w:val="00F56DA2"/>
    <w:rsid w:val="00F57B87"/>
    <w:rsid w:val="00F618DA"/>
    <w:rsid w:val="00F64B8F"/>
    <w:rsid w:val="00F675A5"/>
    <w:rsid w:val="00F70DF9"/>
    <w:rsid w:val="00F71D9F"/>
    <w:rsid w:val="00F750FA"/>
    <w:rsid w:val="00F86246"/>
    <w:rsid w:val="00F87D65"/>
    <w:rsid w:val="00F9108C"/>
    <w:rsid w:val="00F91F13"/>
    <w:rsid w:val="00F93729"/>
    <w:rsid w:val="00F9445B"/>
    <w:rsid w:val="00F95EF3"/>
    <w:rsid w:val="00F969B1"/>
    <w:rsid w:val="00FA2922"/>
    <w:rsid w:val="00FA3909"/>
    <w:rsid w:val="00FA4099"/>
    <w:rsid w:val="00FA553C"/>
    <w:rsid w:val="00FA67D7"/>
    <w:rsid w:val="00FB0DCD"/>
    <w:rsid w:val="00FB3DDB"/>
    <w:rsid w:val="00FB4D20"/>
    <w:rsid w:val="00FB540B"/>
    <w:rsid w:val="00FC0B1A"/>
    <w:rsid w:val="00FC104D"/>
    <w:rsid w:val="00FC246E"/>
    <w:rsid w:val="00FC4ADC"/>
    <w:rsid w:val="00FC523F"/>
    <w:rsid w:val="00FC5E17"/>
    <w:rsid w:val="00FD15F2"/>
    <w:rsid w:val="00FD2EAF"/>
    <w:rsid w:val="00FD3BE5"/>
    <w:rsid w:val="00FD5CDF"/>
    <w:rsid w:val="00FD6085"/>
    <w:rsid w:val="00FE1AF9"/>
    <w:rsid w:val="00FE2E89"/>
    <w:rsid w:val="00FF345A"/>
    <w:rsid w:val="00FF4420"/>
    <w:rsid w:val="00FF75D9"/>
    <w:rsid w:val="0289602C"/>
    <w:rsid w:val="03534868"/>
    <w:rsid w:val="06222438"/>
    <w:rsid w:val="06CA0E8C"/>
    <w:rsid w:val="08F315A3"/>
    <w:rsid w:val="0AA0268A"/>
    <w:rsid w:val="0AA11184"/>
    <w:rsid w:val="0BDA1D25"/>
    <w:rsid w:val="0FBB4F42"/>
    <w:rsid w:val="111A4396"/>
    <w:rsid w:val="156A6BAC"/>
    <w:rsid w:val="18EC7C66"/>
    <w:rsid w:val="1BB876AD"/>
    <w:rsid w:val="1EAD7DE2"/>
    <w:rsid w:val="26DC20F9"/>
    <w:rsid w:val="2A296361"/>
    <w:rsid w:val="2BF03F29"/>
    <w:rsid w:val="2BF70D72"/>
    <w:rsid w:val="2F395F49"/>
    <w:rsid w:val="30005BF5"/>
    <w:rsid w:val="32021470"/>
    <w:rsid w:val="327861E8"/>
    <w:rsid w:val="36185F1A"/>
    <w:rsid w:val="371C5082"/>
    <w:rsid w:val="3B315926"/>
    <w:rsid w:val="3D2C7D45"/>
    <w:rsid w:val="402C6E69"/>
    <w:rsid w:val="453858B2"/>
    <w:rsid w:val="45D40D1D"/>
    <w:rsid w:val="47627D14"/>
    <w:rsid w:val="47C50602"/>
    <w:rsid w:val="4B7A5757"/>
    <w:rsid w:val="4FB76C5B"/>
    <w:rsid w:val="50626050"/>
    <w:rsid w:val="59DD6A08"/>
    <w:rsid w:val="5A714D89"/>
    <w:rsid w:val="5D0653B4"/>
    <w:rsid w:val="5E7E1558"/>
    <w:rsid w:val="5FBD279B"/>
    <w:rsid w:val="60207FC7"/>
    <w:rsid w:val="628C0FCF"/>
    <w:rsid w:val="63A339A7"/>
    <w:rsid w:val="676775CF"/>
    <w:rsid w:val="68DC7ECD"/>
    <w:rsid w:val="6A620532"/>
    <w:rsid w:val="6B3413F2"/>
    <w:rsid w:val="6D4F56F8"/>
    <w:rsid w:val="6F0F51FA"/>
    <w:rsid w:val="72DF3FA2"/>
    <w:rsid w:val="734318EB"/>
    <w:rsid w:val="74B9320C"/>
    <w:rsid w:val="788C37AB"/>
    <w:rsid w:val="7AF24100"/>
    <w:rsid w:val="7DB16304"/>
    <w:rsid w:val="7F247F2F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10304F-81FA-4D7D-A2E5-F05F98456D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219</Words>
  <Characters>1254</Characters>
  <Lines>10</Lines>
  <Paragraphs>2</Paragraphs>
  <TotalTime>247</TotalTime>
  <ScaleCrop>false</ScaleCrop>
  <LinksUpToDate>false</LinksUpToDate>
  <CharactersWithSpaces>1471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彭小婷</cp:lastModifiedBy>
  <cp:lastPrinted>2020-07-08T07:26:00Z</cp:lastPrinted>
  <dcterms:modified xsi:type="dcterms:W3CDTF">2020-08-04T01:26:29Z</dcterms:modified>
  <dc:title>附件1</dc:title>
  <cp:revision>1196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