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rPr>
          <w:rFonts w:ascii="黑体" w:hAnsi="黑体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rPr>
          <w:rFonts w:ascii="方正小标宋简体" w:hAnsi="Calibri" w:eastAsia="方正小标宋简体" w:cs="Times New Roman"/>
          <w:spacing w:val="-12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pacing w:val="-12"/>
          <w:sz w:val="44"/>
          <w:szCs w:val="44"/>
        </w:rPr>
        <w:t>部分不合格项目的小知识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rPr>
          <w:rFonts w:ascii="方正小标宋简体" w:hAnsi="Calibri" w:eastAsia="方正小标宋简体" w:cs="Times New Roman"/>
          <w:spacing w:val="-12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一、</w:t>
      </w:r>
      <w:r>
        <w:rPr>
          <w:rFonts w:ascii="黑体" w:hAnsi="黑体" w:eastAsia="黑体" w:cs="Times New Roman"/>
          <w:sz w:val="32"/>
          <w:szCs w:val="32"/>
        </w:rPr>
        <w:t>酸价（以脂肪计）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酸价主要反映食品中的油脂酸败程度。《食品安全国家标准 糕点、面包》（GB 7099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2015）中规定，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月饼</w:t>
      </w:r>
      <w:r>
        <w:rPr>
          <w:rFonts w:ascii="Times New Roman" w:hAnsi="Times New Roman" w:eastAsia="仿宋_GB2312" w:cs="Times New Roman"/>
          <w:sz w:val="32"/>
          <w:szCs w:val="32"/>
        </w:rPr>
        <w:t>中酸价（以脂肪计）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最大限量值为5mg/g。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月饼</w:t>
      </w:r>
      <w:r>
        <w:rPr>
          <w:rFonts w:ascii="Times New Roman" w:hAnsi="Times New Roman" w:eastAsia="仿宋_GB2312" w:cs="Times New Roman"/>
          <w:sz w:val="32"/>
          <w:szCs w:val="32"/>
        </w:rPr>
        <w:t>中酸价超标的原因，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可能是生产企业采购的原料中酸价超标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也可能与产品储藏运输条件控制不当有关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baseline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黑体" w:cs="Times New Roman"/>
          <w:sz w:val="32"/>
          <w:szCs w:val="32"/>
        </w:rPr>
        <w:t>过氧化值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（以脂肪计）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baseline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过氧化值主要反映产品中油脂被氧化的程度。《食品安全国家标准 坚果与籽类食品》（GB 19300—2014）中规定，熟制其他坚果和籽类食品中过氧化值的最大限量值为0.50g/100g。熟制其他坚果和籽类食品中过氧化值超标的原因，可能是产品储存条件控制不当，导致油脂过度氧化；也可能是原料储存不当，导致脂肪过度氧化，使得终产品过氧化值超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baseline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三、</w:t>
      </w:r>
      <w:r>
        <w:rPr>
          <w:rFonts w:hint="eastAsia" w:ascii="Times New Roman" w:hAnsi="Times New Roman" w:eastAsia="黑体" w:cs="Times New Roman"/>
          <w:sz w:val="32"/>
          <w:szCs w:val="32"/>
        </w:rPr>
        <w:t>铜绿假单胞菌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铜绿假单胞菌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又名绿脓杆菌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,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是一种常见的革兰氏阴性杆菌，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广泛分布于水、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土壤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食品以及医院等环境中。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对于抵抗力较弱的人群存在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较大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健康风险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，容易引起急性肠道炎、脑膜炎、败血症和皮肤炎症等疾病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包装饮用水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中铜绿假单胞菌超标可能是源水防护不当，水体受到污染；生产过程中卫生控制不严格，如从业人员未经消毒的手直接与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饮用水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或容器内壁接触；或者是包装材料清洗消毒有缺陷所致。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四、</w:t>
      </w:r>
      <w:r>
        <w:rPr>
          <w:rFonts w:ascii="黑体" w:hAnsi="黑体" w:eastAsia="黑体" w:cs="Times New Roman"/>
          <w:sz w:val="32"/>
          <w:szCs w:val="32"/>
        </w:rPr>
        <w:t>菌落总数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菌落总数是指示性微生物指标，用以反映食品的卫生状况。《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食品安全国家标准 食用淀粉</w:t>
      </w:r>
      <w:r>
        <w:rPr>
          <w:rFonts w:ascii="Times New Roman" w:hAnsi="Times New Roman" w:eastAsia="仿宋_GB2312" w:cs="Times New Roman"/>
          <w:sz w:val="32"/>
          <w:szCs w:val="32"/>
        </w:rPr>
        <w:t>》（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GB 31637-2016 </w:t>
      </w:r>
      <w:r>
        <w:rPr>
          <w:rFonts w:ascii="Times New Roman" w:hAnsi="Times New Roman" w:eastAsia="仿宋_GB2312" w:cs="Times New Roman"/>
          <w:sz w:val="32"/>
          <w:szCs w:val="32"/>
        </w:rPr>
        <w:t>）中规定，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淀粉及淀粉制品</w:t>
      </w:r>
      <w:r>
        <w:rPr>
          <w:rFonts w:ascii="Times New Roman" w:hAnsi="Times New Roman" w:eastAsia="仿宋_GB2312" w:cs="Times New Roman"/>
          <w:sz w:val="32"/>
          <w:szCs w:val="32"/>
        </w:rPr>
        <w:t>一个样品中菌落总数的5次检测结果均不得超过10000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CFU/g，且至少3次检测结果不得超过1000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CFU/g。《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食品安全国家标准 蛋与蛋制品</w:t>
      </w:r>
      <w:r>
        <w:rPr>
          <w:rFonts w:ascii="Times New Roman" w:hAnsi="Times New Roman" w:eastAsia="仿宋_GB2312" w:cs="Times New Roman"/>
          <w:sz w:val="32"/>
          <w:szCs w:val="32"/>
        </w:rPr>
        <w:t>》（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GB 2749-2015</w:t>
      </w:r>
      <w:r>
        <w:rPr>
          <w:rFonts w:ascii="Times New Roman" w:hAnsi="Times New Roman" w:eastAsia="仿宋_GB2312" w:cs="Times New Roman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中规定，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蛋制品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一个样品</w:t>
      </w:r>
      <w:r>
        <w:rPr>
          <w:rFonts w:ascii="Times New Roman" w:hAnsi="Times New Roman" w:eastAsia="仿宋_GB2312" w:cs="Times New Roman"/>
          <w:sz w:val="32"/>
          <w:szCs w:val="32"/>
        </w:rPr>
        <w:t>中菌落总数的5次检测结果均不超过100000CFU/g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且至少3次检测结果不超过10000CFU/g。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淀粉及淀粉制品</w:t>
      </w:r>
      <w:r>
        <w:rPr>
          <w:rFonts w:ascii="Times New Roman" w:hAnsi="Times New Roman" w:eastAsia="仿宋_GB2312" w:cs="Times New Roman"/>
          <w:sz w:val="32"/>
          <w:szCs w:val="32"/>
        </w:rPr>
        <w:t>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蛋制品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中菌</w:t>
      </w:r>
      <w:r>
        <w:rPr>
          <w:rFonts w:ascii="Times New Roman" w:hAnsi="Times New Roman" w:eastAsia="仿宋_GB2312" w:cs="Times New Roman"/>
          <w:sz w:val="32"/>
          <w:szCs w:val="32"/>
        </w:rPr>
        <w:t>落总数超标的原因，可能是生产企业所使用的原辅料初始菌落数较高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也可能是生产加工过程中卫生条件控制不严格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还可能与产品包装密封不严、储运条件控制不当等有关。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92" w:firstLineChars="200"/>
        <w:rPr>
          <w:rFonts w:ascii="黑体" w:hAnsi="黑体" w:eastAsia="黑体"/>
          <w:spacing w:val="-12"/>
          <w:sz w:val="32"/>
          <w:szCs w:val="32"/>
        </w:rPr>
      </w:pPr>
      <w:r>
        <w:rPr>
          <w:rFonts w:hint="eastAsia" w:ascii="黑体" w:hAnsi="黑体" w:eastAsia="黑体"/>
          <w:spacing w:val="-12"/>
          <w:sz w:val="32"/>
          <w:szCs w:val="32"/>
          <w:lang w:eastAsia="zh-CN"/>
        </w:rPr>
        <w:t>五、</w:t>
      </w:r>
      <w:r>
        <w:rPr>
          <w:rFonts w:hint="eastAsia" w:ascii="黑体" w:hAnsi="黑体" w:eastAsia="黑体"/>
          <w:spacing w:val="-12"/>
          <w:sz w:val="32"/>
          <w:szCs w:val="32"/>
        </w:rPr>
        <w:t>霉菌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霉菌是自然界中常见的真菌，霉菌污染可使食品腐败变质，破坏食品的色、香、味，降低食品的食用价值，有的甚至会产生毒素。《食品安全国家标准蜜饯》（</w:t>
      </w:r>
      <w:r>
        <w:rPr>
          <w:rFonts w:ascii="Times New Roman" w:hAnsi="Times New Roman" w:eastAsia="仿宋_GB2312" w:cs="Times New Roman"/>
          <w:sz w:val="32"/>
          <w:szCs w:val="32"/>
        </w:rPr>
        <w:t>GB 14884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）中规定，蜜饯中霉菌的限量为</w:t>
      </w:r>
      <w:r>
        <w:rPr>
          <w:rFonts w:ascii="Times New Roman" w:hAnsi="Times New Roman" w:eastAsia="仿宋_GB2312" w:cs="Times New Roman"/>
          <w:sz w:val="32"/>
          <w:szCs w:val="32"/>
        </w:rPr>
        <w:t>50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CFU/g。食品中霉菌超标的原因，可能是加工用原料受霉菌污染，或是生产过程消毒不彻底，或是储运条件控制不当导致流通过程中样品受霉菌污染。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rPr>
          <w:rFonts w:hint="eastAsia" w:ascii="黑体" w:hAnsi="黑体" w:eastAsia="黑体"/>
          <w:spacing w:val="-12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六、</w:t>
      </w:r>
      <w:r>
        <w:rPr>
          <w:rFonts w:hint="eastAsia" w:ascii="黑体" w:hAnsi="黑体" w:eastAsia="黑体"/>
          <w:spacing w:val="-12"/>
          <w:sz w:val="32"/>
          <w:szCs w:val="32"/>
        </w:rPr>
        <w:t>防腐剂混合使用时各自用量占其最大使用量比例之和 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rPr>
          <w:rFonts w:ascii="Times New Roman" w:hAnsi="Times New Roman" w:eastAsia="黑体" w:cs="Times New Roman"/>
          <w:spacing w:val="-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防腐剂是一种常见的食品添加剂，能抑制微生物的生长繁殖，防止食品腐败变质从而延长保质期。《食品安全国家标准 食品添加剂使用标准》（GB 2760—2014）中规定了我国在食品中允许添加的添加剂的种类、使用量或残留量，并规定防腐剂在混合使用时，各自用量占其最大使用量的比例之和不应超过1。防腐剂混合使用时各自用量占其最大使用量的比例之和项目不合格，可能是生产厂商对国家标准不了解或了解得不够透彻，随意添加多种防腐剂所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七、</w:t>
      </w:r>
      <w:r>
        <w:rPr>
          <w:rFonts w:hint="eastAsia" w:ascii="黑体" w:hAnsi="黑体" w:eastAsia="黑体" w:cs="Times New Roman"/>
          <w:sz w:val="32"/>
          <w:szCs w:val="32"/>
        </w:rPr>
        <w:t>脱氢乙酸及其钠盐(以脱氢乙酸计)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脱氢乙酸及其钠盐作为防腐剂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被广泛用于食品生产领域</w:t>
      </w:r>
      <w:r>
        <w:rPr>
          <w:rFonts w:ascii="Times New Roman" w:hAnsi="Times New Roman" w:eastAsia="仿宋_GB2312" w:cs="Times New Roman"/>
          <w:sz w:val="32"/>
          <w:szCs w:val="32"/>
        </w:rPr>
        <w:t>。《食品安全国家标准 食品添加剂使用标准》（GB 2760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2014）中规定，脱氢乙酸及其钠盐在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饮料</w:t>
      </w:r>
      <w:r>
        <w:rPr>
          <w:rFonts w:ascii="Times New Roman" w:hAnsi="Times New Roman" w:eastAsia="仿宋_GB2312" w:cs="Times New Roman"/>
          <w:sz w:val="32"/>
          <w:szCs w:val="32"/>
        </w:rPr>
        <w:t>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不得使用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饮料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中脱氢乙酸及其钠盐超标</w:t>
      </w:r>
      <w:r>
        <w:rPr>
          <w:rFonts w:ascii="Times New Roman" w:hAnsi="Times New Roman" w:eastAsia="仿宋_GB2312" w:cs="Times New Roman"/>
          <w:sz w:val="32"/>
          <w:szCs w:val="32"/>
        </w:rPr>
        <w:t>的原因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可能是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生产</w:t>
      </w:r>
      <w:r>
        <w:rPr>
          <w:rFonts w:ascii="Times New Roman" w:hAnsi="Times New Roman" w:eastAsia="仿宋_GB2312" w:cs="Times New Roman"/>
          <w:sz w:val="32"/>
          <w:szCs w:val="32"/>
        </w:rPr>
        <w:t>企业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为延长食品保质期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范围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使用相关食品添加剂</w:t>
      </w:r>
      <w:r>
        <w:rPr>
          <w:rFonts w:ascii="Times New Roman" w:hAnsi="Times New Roman" w:eastAsia="仿宋_GB2312" w:cs="Times New Roman"/>
          <w:sz w:val="32"/>
          <w:szCs w:val="32"/>
        </w:rPr>
        <w:t>。长期食用脱氢乙酸及其钠盐超标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的食品</w:t>
      </w:r>
      <w:r>
        <w:rPr>
          <w:rFonts w:ascii="Times New Roman" w:hAnsi="Times New Roman" w:eastAsia="仿宋_GB2312" w:cs="Times New Roman"/>
          <w:sz w:val="32"/>
          <w:szCs w:val="32"/>
        </w:rPr>
        <w:t>，可能对人体健康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造成</w:t>
      </w:r>
      <w:r>
        <w:rPr>
          <w:rFonts w:ascii="Times New Roman" w:hAnsi="Times New Roman" w:eastAsia="仿宋_GB2312" w:cs="Times New Roman"/>
          <w:sz w:val="32"/>
          <w:szCs w:val="32"/>
        </w:rPr>
        <w:t>一定影响。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baseline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八、</w:t>
      </w:r>
      <w:r>
        <w:rPr>
          <w:rFonts w:hint="eastAsia" w:ascii="黑体" w:hAnsi="黑体" w:eastAsia="黑体" w:cs="Times New Roman"/>
          <w:sz w:val="32"/>
          <w:szCs w:val="32"/>
        </w:rPr>
        <w:t>4-氯苯氧乙酸钠（以4-氯苯氧乙酸计）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4-氯苯氧乙酸钠（以4-氯苯氧乙酸计）又称防落素、保果灵，是一种植物生长调节剂。具有防止落花落果、抑制豆类生根、调节植物株内激素平衡等作用。《国家食品药品监督管理总局 农业部 国家卫生和计划生育委员会关于豆芽生产过程中禁止使用6-苄基腺嘌呤等物质的公告》（2015年 第11号）中规定，生产者不得在豆芽生产过程中使用6-苄基腺嘌呤、4-氯苯氧乙酸钠、赤霉素等物质，豆芽经营者不得经营含有6-苄基腺嘌呤、4-氯苯氧乙酸钠、赤霉素等物质的豆芽。豆芽中检出4-氯苯氧乙酸钠的原因，可能是生产者为提高豆芽产量，从而违规使用相关农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92" w:firstLineChars="200"/>
        <w:rPr>
          <w:rFonts w:ascii="黑体" w:hAnsi="黑体" w:eastAsia="黑体"/>
          <w:spacing w:val="-12"/>
          <w:sz w:val="32"/>
          <w:szCs w:val="32"/>
        </w:rPr>
      </w:pPr>
      <w:r>
        <w:rPr>
          <w:rFonts w:hint="eastAsia" w:ascii="黑体" w:hAnsi="黑体" w:eastAsia="黑体"/>
          <w:spacing w:val="-12"/>
          <w:sz w:val="32"/>
          <w:szCs w:val="32"/>
          <w:lang w:eastAsia="zh-CN"/>
        </w:rPr>
        <w:t>九、</w:t>
      </w:r>
      <w:r>
        <w:rPr>
          <w:rFonts w:ascii="黑体" w:hAnsi="黑体" w:eastAsia="黑体"/>
          <w:spacing w:val="-12"/>
          <w:sz w:val="32"/>
          <w:szCs w:val="32"/>
        </w:rPr>
        <w:t>诺氟沙星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诺氟沙星是一种广谱抗菌药。《发布在食品动物中停止使用洛美沙星、培氟沙星、氧氟沙星、诺氟沙星4种兽药的决定》（农业部公告 第2292号）中规定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在食品动物中停止使用洛美沙星、培氟沙星、氧氟沙星和诺氟沙星4种兽药（蜂蜜中不得检出）。蜂蜜中检出诺氟沙星的原因，可能是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蜜蜂养殖户在养殖过程中违规使用相关兽药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baseline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十、</w:t>
      </w:r>
      <w:r>
        <w:rPr>
          <w:rFonts w:ascii="黑体" w:hAnsi="黑体" w:eastAsia="黑体" w:cs="Times New Roman"/>
          <w:sz w:val="32"/>
          <w:szCs w:val="32"/>
        </w:rPr>
        <w:t>恩诺沙星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恩诺沙星属于氟喹诺酮类药物，是一类人工合成的广谱抗菌药，用于治疗动物的皮肤感染、呼吸道感染等，是动物专属用药。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《食品安全国家标准 食品中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兽药最大残留限量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》（GB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31650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—201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中规定，恩诺沙星（以恩诺沙星和环丙沙星之和计）在牛、羊、猪、兔、禽和其他动物的肌肉中最高残留限量为100μg/kg。水产品中恩诺沙星超标的原因，可能是养殖户在养殖过程中违规使用相关兽药。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十一、</w:t>
      </w:r>
      <w:r>
        <w:rPr>
          <w:rFonts w:ascii="黑体" w:hAnsi="黑体" w:eastAsia="黑体" w:cs="Times New Roman"/>
          <w:sz w:val="32"/>
          <w:szCs w:val="32"/>
        </w:rPr>
        <w:t>界限指标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baseline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界限指标是区别饮用天然矿泉水与其他饮用水的主要品质指标。《食品安全国家标准 饮用天然矿泉水》（GB 8537—2018）中规定，界限指标-偏硅酸为25.0mg/L ，实际检测的界限指标含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量应达到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国家标准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要求，也应符合产品标签标示要求（产品标示含量范围分别为2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mg/L～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70.0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mg/L）。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该批次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饮用天然矿泉水中界限指标含量既不符合食品安全国家标准规定，也不符合产品标签标示要求。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合格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的原因，可能是饮用天然矿泉水在生产加工过程中处理不当，导致终产品中界限指标不达标；也可能是水源界限指标含量不达标，企业出厂检验不严格。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1426CC-97A5-441B-8650-B585DB9CA40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A4991D31-F17C-4788-B125-457E42DCB23F}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26681696-1F10-45A6-AA7B-989E40D2A7C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F9F22B4F-7D5C-42C3-AC9D-16E39871EA7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85B28"/>
    <w:rsid w:val="000269A2"/>
    <w:rsid w:val="00136009"/>
    <w:rsid w:val="00201E66"/>
    <w:rsid w:val="00270D49"/>
    <w:rsid w:val="00376C5B"/>
    <w:rsid w:val="00994706"/>
    <w:rsid w:val="00A107C6"/>
    <w:rsid w:val="00A85B28"/>
    <w:rsid w:val="00B35CE3"/>
    <w:rsid w:val="00B55DCB"/>
    <w:rsid w:val="00BF518C"/>
    <w:rsid w:val="00CF520C"/>
    <w:rsid w:val="00E17F98"/>
    <w:rsid w:val="02E352EB"/>
    <w:rsid w:val="04111918"/>
    <w:rsid w:val="06652A1F"/>
    <w:rsid w:val="06B847E4"/>
    <w:rsid w:val="0E4C01EB"/>
    <w:rsid w:val="10AA5D46"/>
    <w:rsid w:val="12F62CFD"/>
    <w:rsid w:val="1370598A"/>
    <w:rsid w:val="19946C41"/>
    <w:rsid w:val="1C42171A"/>
    <w:rsid w:val="1C527D94"/>
    <w:rsid w:val="24882C4D"/>
    <w:rsid w:val="29707379"/>
    <w:rsid w:val="333D4B60"/>
    <w:rsid w:val="35C10289"/>
    <w:rsid w:val="3AB60DA9"/>
    <w:rsid w:val="3D4D78DE"/>
    <w:rsid w:val="3E8C768C"/>
    <w:rsid w:val="3F6612C6"/>
    <w:rsid w:val="445E374D"/>
    <w:rsid w:val="448639BB"/>
    <w:rsid w:val="47380A08"/>
    <w:rsid w:val="480F274F"/>
    <w:rsid w:val="48E77F3C"/>
    <w:rsid w:val="522975CB"/>
    <w:rsid w:val="53D74883"/>
    <w:rsid w:val="5A6E3FE3"/>
    <w:rsid w:val="692D75F7"/>
    <w:rsid w:val="6C713BD5"/>
    <w:rsid w:val="6C723168"/>
    <w:rsid w:val="6D723E17"/>
    <w:rsid w:val="6F84491B"/>
    <w:rsid w:val="74093B27"/>
    <w:rsid w:val="799C7A6A"/>
    <w:rsid w:val="79AC049B"/>
    <w:rsid w:val="7A322781"/>
    <w:rsid w:val="7B552996"/>
    <w:rsid w:val="7DC9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Body Text First Indent 2"/>
    <w:basedOn w:val="2"/>
    <w:semiHidden/>
    <w:unhideWhenUsed/>
    <w:qFormat/>
    <w:uiPriority w:val="99"/>
    <w:pPr>
      <w:ind w:firstLine="420" w:firstLineChars="200"/>
    </w:p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</Words>
  <Characters>233</Characters>
  <Lines>1</Lines>
  <Paragraphs>1</Paragraphs>
  <TotalTime>6</TotalTime>
  <ScaleCrop>false</ScaleCrop>
  <LinksUpToDate>false</LinksUpToDate>
  <CharactersWithSpaces>272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2019-10-09T09:13:00Z</dcterms:created>
  <dc:creator>庄秀飞</dc:creator>
  <cp:lastModifiedBy>安迪</cp:lastModifiedBy>
  <cp:lastPrinted>2020-10-13T06:27:07Z</cp:lastPrinted>
  <dcterms:modified xsi:type="dcterms:W3CDTF">2020-10-13T06:30:44Z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