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2" w:name="_GoBack"/>
      <w:bookmarkEnd w:id="2"/>
      <w:r>
        <w:rPr>
          <w:rFonts w:hint="eastAsia" w:ascii="Times New Roman" w:hAnsi="Times New Roman" w:eastAsia="黑体"/>
          <w:sz w:val="32"/>
          <w:szCs w:val="32"/>
        </w:rPr>
        <w:t>附件35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不合格项目说明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过氧化值</w:t>
      </w:r>
    </w:p>
    <w:p>
      <w:pPr>
        <w:pStyle w:val="9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过氧化值主要反映食品中油脂是否氧化变质。</w:t>
      </w:r>
      <w:bookmarkStart w:id="0" w:name="OLE_LINK15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《食品安全国家标准 饼干》（GB 7100）</w:t>
      </w:r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中规定，饼干中过氧化值不允许超过0.25 g/100g。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克百威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黑体"/>
          <w:sz w:val="32"/>
          <w:szCs w:val="32"/>
        </w:rPr>
        <w:t>克百威，又名呋喃丹，是一种广谱性杀虫、杀螨、杀线虫剂，属于高毒农药。农业部第199号公告明确规定克百威不得用于蔬菜、果树、茶叶、中草药材上。《食品安全国家标准 食品中农药最大残留限量》（GB 2763）规定，豆类蔬菜中克百威的最大残留限量为0.02 mg/kg。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color w:val="000000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</w:t>
      </w:r>
      <w:r>
        <w:rPr>
          <w:rFonts w:hint="eastAsia" w:eastAsia="仿宋_GB2312" w:cs="仿宋"/>
          <w:sz w:val="32"/>
          <w:szCs w:val="32"/>
        </w:rPr>
        <w:t>《食品安全国家标准 食品中污染物限量》（GB 2762）规定，鲜、冻水产动物甲壳类中镉（</w:t>
      </w:r>
      <w:r>
        <w:rPr>
          <w:rFonts w:eastAsia="仿宋_GB2312" w:cs="仿宋"/>
          <w:sz w:val="32"/>
          <w:szCs w:val="32"/>
        </w:rPr>
        <w:t>以Cd计</w:t>
      </w:r>
      <w:r>
        <w:rPr>
          <w:rFonts w:hint="eastAsia" w:eastAsia="仿宋_GB2312" w:cs="仿宋"/>
          <w:sz w:val="32"/>
          <w:szCs w:val="32"/>
        </w:rPr>
        <w:t>）应不超过0.5 mg/kg。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 w:cs="仿宋"/>
          <w:color w:val="000000"/>
          <w:sz w:val="32"/>
          <w:szCs w:val="32"/>
        </w:rPr>
        <w:t>腐霉利属于低毒性杀菌剂，</w:t>
      </w:r>
      <w:r>
        <w:rPr>
          <w:rFonts w:hint="eastAsia" w:eastAsia="仿宋_GB2312"/>
          <w:color w:val="000000"/>
          <w:sz w:val="32"/>
          <w:szCs w:val="32"/>
        </w:rPr>
        <w:t>主要用于果树、蔬菜作物的灰霉病、菌核病、褐腐病防治。</w:t>
      </w:r>
      <w:r>
        <w:rPr>
          <w:rFonts w:hint="eastAsia" w:eastAsia="仿宋_GB2312"/>
          <w:bCs/>
          <w:color w:val="000000"/>
          <w:sz w:val="32"/>
          <w:szCs w:val="32"/>
        </w:rPr>
        <w:t>《食品安全国家标准 食品中农药最大残留限量》（GB 2763）规定，韭菜中腐霉利的最大残留限量为0.2 mg/kg。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地西泮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地西泮又名安定，为镇静剂类药物，主要用于焦虑、镇静催眠，还可用于抗癫痫和抗惊厥。《食品安全国家标准 食品中兽药最大残留限量》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GB 31650</w:t>
      </w:r>
      <w:r>
        <w:rPr>
          <w:rFonts w:eastAsia="仿宋_GB2312"/>
          <w:sz w:val="32"/>
          <w:szCs w:val="32"/>
        </w:rPr>
        <w:t>）规定</w:t>
      </w:r>
      <w:r>
        <w:rPr>
          <w:rFonts w:hint="eastAsia" w:eastAsia="仿宋_GB2312"/>
          <w:sz w:val="32"/>
          <w:szCs w:val="32"/>
        </w:rPr>
        <w:t>，地西泮是</w:t>
      </w:r>
      <w:r>
        <w:rPr>
          <w:rFonts w:eastAsia="仿宋_GB2312" w:cs="黑体"/>
          <w:sz w:val="32"/>
          <w:szCs w:val="32"/>
        </w:rPr>
        <w:t>允许作治疗用，但不得在动物性食品中检出的兽药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spacing w:line="58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蛋白质</w:t>
      </w:r>
    </w:p>
    <w:p>
      <w:pPr>
        <w:pStyle w:val="5"/>
        <w:spacing w:line="58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蛋白质是人体的主要构成物质并提供多种氨基酸，属于四大核心营养素之一，也是植物蛋白饮料的一个质量指标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hint="eastAsia" w:eastAsia="仿宋_GB2312" w:cs="仿宋"/>
          <w:sz w:val="32"/>
          <w:szCs w:val="32"/>
        </w:rPr>
        <w:t>《果肉椰子汁 植物蛋白饮料》（Q/GZBQ 0027S-2018）规定植物蛋白饮料中蛋白质应≥0.5%。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菌落总数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菌落总数是指示性微生物指标，主要用来评价食品清洁度，反映食品在生产过程中是否符合卫生要求。《食品安全国家标准 熟肉制品》（</w:t>
      </w:r>
      <w:r>
        <w:rPr>
          <w:rFonts w:eastAsia="仿宋_GB2312"/>
          <w:sz w:val="32"/>
          <w:szCs w:val="32"/>
        </w:rPr>
        <w:t>GB 2726</w:t>
      </w:r>
      <w:r>
        <w:rPr>
          <w:rFonts w:hint="eastAsia" w:eastAsia="仿宋_GB2312"/>
          <w:sz w:val="32"/>
          <w:szCs w:val="32"/>
        </w:rPr>
        <w:t>）对预包装的熟肉制品（发酵肉制品类除外）中的菌落总数规定同批次5个独立包装产品中菌落总数检测结果不允许有超过10</w:t>
      </w:r>
      <w:r>
        <w:rPr>
          <w:rFonts w:hint="eastAsia" w:eastAsia="仿宋_GB2312"/>
          <w:sz w:val="32"/>
          <w:szCs w:val="32"/>
          <w:vertAlign w:val="superscript"/>
        </w:rPr>
        <w:t>5</w:t>
      </w:r>
      <w:r>
        <w:rPr>
          <w:rFonts w:hint="eastAsia" w:eastAsia="仿宋_GB2312"/>
          <w:sz w:val="32"/>
          <w:szCs w:val="32"/>
        </w:rPr>
        <w:t xml:space="preserve"> CFU/g的，且至少3个包装产品检测结果不超过10</w:t>
      </w:r>
      <w:r>
        <w:rPr>
          <w:rFonts w:hint="eastAsia" w:eastAsia="仿宋_GB2312"/>
          <w:sz w:val="32"/>
          <w:szCs w:val="32"/>
          <w:vertAlign w:val="superscript"/>
        </w:rPr>
        <w:t>4</w:t>
      </w:r>
      <w:r>
        <w:rPr>
          <w:rFonts w:hint="eastAsia" w:eastAsia="仿宋_GB2312"/>
          <w:sz w:val="32"/>
          <w:szCs w:val="32"/>
        </w:rPr>
        <w:t xml:space="preserve"> CFU/g。《食品安全国家标准 糕点、面包》（GB 7099）对面包中的菌落总数规定同批次5个独立包装产品中菌落总数检测结果不允许有超过10</w:t>
      </w:r>
      <w:r>
        <w:rPr>
          <w:rFonts w:hint="eastAsia" w:eastAsia="仿宋_GB2312"/>
          <w:sz w:val="32"/>
          <w:szCs w:val="32"/>
          <w:vertAlign w:val="superscript"/>
        </w:rPr>
        <w:t>5</w:t>
      </w:r>
      <w:r>
        <w:rPr>
          <w:rFonts w:hint="eastAsia" w:eastAsia="仿宋_GB2312"/>
          <w:sz w:val="32"/>
          <w:szCs w:val="32"/>
        </w:rPr>
        <w:t xml:space="preserve"> CFU/g的，且至少3个包装产品检测结果不超过10</w:t>
      </w:r>
      <w:r>
        <w:rPr>
          <w:rFonts w:hint="eastAsia" w:eastAsia="仿宋_GB2312"/>
          <w:sz w:val="32"/>
          <w:szCs w:val="32"/>
          <w:vertAlign w:val="superscript"/>
        </w:rPr>
        <w:t>4</w:t>
      </w:r>
      <w:r>
        <w:rPr>
          <w:rFonts w:hint="eastAsia" w:eastAsia="仿宋_GB2312"/>
          <w:sz w:val="32"/>
          <w:szCs w:val="32"/>
        </w:rPr>
        <w:t xml:space="preserve"> CFU/g。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铝的残留量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仿宋_GB2312" w:cs="仿宋"/>
          <w:color w:val="000000"/>
          <w:kern w:val="0"/>
          <w:sz w:val="32"/>
          <w:szCs w:val="32"/>
        </w:rPr>
        <w:t>硫酸铝钾（又名钾明矾），硫酸铝铵（又名铵明矾）是食品加工中常用的膨松剂和稳定剂，使用后产生铝残留。《食品安全国家标准 食品添加剂使用标准》（GB 2760）规定，明矾在腌制水产品（仅限海蜇）中可以按照生产需要适量添加，但铝的残留量应≤500 mg/kg（以即食海蜇中Al计）。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铅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Courier New"/>
          <w:kern w:val="0"/>
          <w:sz w:val="19"/>
          <w:szCs w:val="19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铅属于重金属污染物指标。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《食品安全国家标准 保健食品》（GB </w:t>
      </w:r>
      <w:bookmarkStart w:id="1" w:name="OLE_LINK1"/>
      <w:r>
        <w:rPr>
          <w:rFonts w:hint="eastAsia" w:ascii="Times New Roman" w:hAnsi="Times New Roman" w:eastAsia="仿宋_GB2312" w:cs="仿宋"/>
          <w:sz w:val="32"/>
          <w:szCs w:val="32"/>
        </w:rPr>
        <w:t>16740</w:t>
      </w:r>
      <w:bookmarkEnd w:id="1"/>
      <w:r>
        <w:rPr>
          <w:rFonts w:hint="eastAsia" w:ascii="Times New Roman" w:hAnsi="Times New Roman" w:eastAsia="仿宋_GB2312" w:cs="仿宋"/>
          <w:sz w:val="32"/>
          <w:szCs w:val="32"/>
        </w:rPr>
        <w:t>）规定，保健食品中的液态产品铅 ≤0.5 mg/kg。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脱氢乙酸及其钠盐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脱氢乙酸及其钠盐作为食品添加剂，广泛用作防腐剂，对霉菌具有较强的抑制作用。</w:t>
      </w:r>
      <w:r>
        <w:rPr>
          <w:rFonts w:hint="eastAsia" w:eastAsia="仿宋_GB2312"/>
          <w:color w:val="000000"/>
          <w:sz w:val="32"/>
          <w:szCs w:val="32"/>
        </w:rPr>
        <w:t>《食品安全国家标准 食品添加剂使用标准》（GB 2760）未规定发酵面制品中允许使用脱氢乙酸及其钠盐，即表明发酵面制品加工过程中不得使用脱氢乙酸及其钠盐。</w:t>
      </w:r>
    </w:p>
    <w:p>
      <w:pPr>
        <w:pStyle w:val="8"/>
        <w:adjustRightInd w:val="0"/>
        <w:snapToGrid w:val="0"/>
        <w:spacing w:line="560" w:lineRule="exact"/>
        <w:ind w:left="640"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十一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、乙基麦芽酚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乙基麦芽酚是允许使用的食品用合成香料，是一种有芬芳香气的白色晶状粉末，因其能使食品中原有香味得到调和、改良和提升，常被作为增香剂。因植物油脂没有加香的必要，</w:t>
      </w:r>
      <w:r>
        <w:rPr>
          <w:rFonts w:ascii="Times New Roman" w:hAnsi="Times New Roman" w:eastAsia="仿宋" w:cs="Times New Roman"/>
          <w:sz w:val="32"/>
          <w:szCs w:val="32"/>
        </w:rPr>
        <w:t>《食品安全国家标准 食品添加剂使用标准》（GB 2760）规定，植物油脂不得添加食品用香料、香精。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95245589">
    <w:nsid w:val="6B014615"/>
    <w:multiLevelType w:val="multilevel"/>
    <w:tmpl w:val="6B014615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 w:ascii="黑体" w:hAnsi="黑体" w:eastAsia="黑体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952455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AHcgy6JHA+TLlWJUEL9fs0mtgOU=" w:salt="lEmdnY4fVZ89HBIwHkpsA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7960"/>
    <w:rsid w:val="00041F52"/>
    <w:rsid w:val="00044B73"/>
    <w:rsid w:val="00073965"/>
    <w:rsid w:val="00077E1C"/>
    <w:rsid w:val="00097A7B"/>
    <w:rsid w:val="000D7EF0"/>
    <w:rsid w:val="000E1F3A"/>
    <w:rsid w:val="00126C46"/>
    <w:rsid w:val="0014162B"/>
    <w:rsid w:val="00156A6A"/>
    <w:rsid w:val="001575C1"/>
    <w:rsid w:val="00193AC7"/>
    <w:rsid w:val="00194008"/>
    <w:rsid w:val="00195B79"/>
    <w:rsid w:val="001A7792"/>
    <w:rsid w:val="001B7D47"/>
    <w:rsid w:val="001C503B"/>
    <w:rsid w:val="001E6FB8"/>
    <w:rsid w:val="001F45CF"/>
    <w:rsid w:val="00226A84"/>
    <w:rsid w:val="00271DF9"/>
    <w:rsid w:val="00281DFF"/>
    <w:rsid w:val="00293D17"/>
    <w:rsid w:val="002C29BF"/>
    <w:rsid w:val="002C6988"/>
    <w:rsid w:val="002D18AD"/>
    <w:rsid w:val="002F06B6"/>
    <w:rsid w:val="002F11C4"/>
    <w:rsid w:val="002F70B8"/>
    <w:rsid w:val="003013F3"/>
    <w:rsid w:val="003343D3"/>
    <w:rsid w:val="00357549"/>
    <w:rsid w:val="00372099"/>
    <w:rsid w:val="003A59ED"/>
    <w:rsid w:val="003A6290"/>
    <w:rsid w:val="003D5354"/>
    <w:rsid w:val="003D7B00"/>
    <w:rsid w:val="003E5B35"/>
    <w:rsid w:val="003F0C78"/>
    <w:rsid w:val="003F54AC"/>
    <w:rsid w:val="00401B9E"/>
    <w:rsid w:val="00404081"/>
    <w:rsid w:val="0041375B"/>
    <w:rsid w:val="0041638A"/>
    <w:rsid w:val="0042091D"/>
    <w:rsid w:val="00423B74"/>
    <w:rsid w:val="00423DEA"/>
    <w:rsid w:val="0043185F"/>
    <w:rsid w:val="00432F27"/>
    <w:rsid w:val="00445C02"/>
    <w:rsid w:val="00461642"/>
    <w:rsid w:val="00464D1C"/>
    <w:rsid w:val="00476807"/>
    <w:rsid w:val="00482271"/>
    <w:rsid w:val="004A3AEB"/>
    <w:rsid w:val="004A5696"/>
    <w:rsid w:val="004B2838"/>
    <w:rsid w:val="004D1F0F"/>
    <w:rsid w:val="004D3F9B"/>
    <w:rsid w:val="004F67DE"/>
    <w:rsid w:val="00532A67"/>
    <w:rsid w:val="0054794C"/>
    <w:rsid w:val="00557F67"/>
    <w:rsid w:val="00576538"/>
    <w:rsid w:val="00581F67"/>
    <w:rsid w:val="00582C92"/>
    <w:rsid w:val="00591EC1"/>
    <w:rsid w:val="005A3A38"/>
    <w:rsid w:val="005B1F2F"/>
    <w:rsid w:val="005B4946"/>
    <w:rsid w:val="005C0188"/>
    <w:rsid w:val="00605651"/>
    <w:rsid w:val="00632C22"/>
    <w:rsid w:val="0066369E"/>
    <w:rsid w:val="00681FEA"/>
    <w:rsid w:val="006854F2"/>
    <w:rsid w:val="006B6528"/>
    <w:rsid w:val="006C1844"/>
    <w:rsid w:val="006D7405"/>
    <w:rsid w:val="006E2949"/>
    <w:rsid w:val="006E33D5"/>
    <w:rsid w:val="006E77CD"/>
    <w:rsid w:val="00704E7E"/>
    <w:rsid w:val="007064CB"/>
    <w:rsid w:val="007074F8"/>
    <w:rsid w:val="0072006A"/>
    <w:rsid w:val="00721C67"/>
    <w:rsid w:val="00744B5C"/>
    <w:rsid w:val="007771B0"/>
    <w:rsid w:val="00780AFB"/>
    <w:rsid w:val="007A2AA4"/>
    <w:rsid w:val="007C4D17"/>
    <w:rsid w:val="007F342E"/>
    <w:rsid w:val="0080385B"/>
    <w:rsid w:val="008101E8"/>
    <w:rsid w:val="00852FBB"/>
    <w:rsid w:val="00857791"/>
    <w:rsid w:val="0088298F"/>
    <w:rsid w:val="00884B03"/>
    <w:rsid w:val="00887940"/>
    <w:rsid w:val="008A2085"/>
    <w:rsid w:val="008A510D"/>
    <w:rsid w:val="008F7FDF"/>
    <w:rsid w:val="00905019"/>
    <w:rsid w:val="00907486"/>
    <w:rsid w:val="00907789"/>
    <w:rsid w:val="00914028"/>
    <w:rsid w:val="00917AD6"/>
    <w:rsid w:val="00920F8F"/>
    <w:rsid w:val="00934E4C"/>
    <w:rsid w:val="00940313"/>
    <w:rsid w:val="00941319"/>
    <w:rsid w:val="00971768"/>
    <w:rsid w:val="00971D21"/>
    <w:rsid w:val="0098067D"/>
    <w:rsid w:val="00986AE1"/>
    <w:rsid w:val="009A237D"/>
    <w:rsid w:val="00A04015"/>
    <w:rsid w:val="00A1509A"/>
    <w:rsid w:val="00A31C9C"/>
    <w:rsid w:val="00A34908"/>
    <w:rsid w:val="00A526A3"/>
    <w:rsid w:val="00A65383"/>
    <w:rsid w:val="00A74AF7"/>
    <w:rsid w:val="00A9533E"/>
    <w:rsid w:val="00AB3A11"/>
    <w:rsid w:val="00AB4B83"/>
    <w:rsid w:val="00AB7426"/>
    <w:rsid w:val="00AD4512"/>
    <w:rsid w:val="00AD74FF"/>
    <w:rsid w:val="00AE08E2"/>
    <w:rsid w:val="00AE14B2"/>
    <w:rsid w:val="00AE67E5"/>
    <w:rsid w:val="00AF3FC1"/>
    <w:rsid w:val="00B12BDA"/>
    <w:rsid w:val="00B221D7"/>
    <w:rsid w:val="00B322D3"/>
    <w:rsid w:val="00B42652"/>
    <w:rsid w:val="00B42E27"/>
    <w:rsid w:val="00B45B14"/>
    <w:rsid w:val="00B47C7F"/>
    <w:rsid w:val="00B5194D"/>
    <w:rsid w:val="00B54CFB"/>
    <w:rsid w:val="00B56C94"/>
    <w:rsid w:val="00B667FD"/>
    <w:rsid w:val="00B76396"/>
    <w:rsid w:val="00B93358"/>
    <w:rsid w:val="00BC2D0C"/>
    <w:rsid w:val="00BC5FCF"/>
    <w:rsid w:val="00BC6168"/>
    <w:rsid w:val="00C02A64"/>
    <w:rsid w:val="00C25757"/>
    <w:rsid w:val="00C27CD0"/>
    <w:rsid w:val="00C705BF"/>
    <w:rsid w:val="00C944FD"/>
    <w:rsid w:val="00CA2C4F"/>
    <w:rsid w:val="00CA4538"/>
    <w:rsid w:val="00D21D50"/>
    <w:rsid w:val="00D262CC"/>
    <w:rsid w:val="00D86801"/>
    <w:rsid w:val="00DA28FE"/>
    <w:rsid w:val="00DA7798"/>
    <w:rsid w:val="00DB1958"/>
    <w:rsid w:val="00DC607C"/>
    <w:rsid w:val="00E00278"/>
    <w:rsid w:val="00E12E1F"/>
    <w:rsid w:val="00E16D44"/>
    <w:rsid w:val="00E30E0C"/>
    <w:rsid w:val="00E53455"/>
    <w:rsid w:val="00E554FB"/>
    <w:rsid w:val="00E618F7"/>
    <w:rsid w:val="00E66BCB"/>
    <w:rsid w:val="00E94EC5"/>
    <w:rsid w:val="00E95728"/>
    <w:rsid w:val="00EB7684"/>
    <w:rsid w:val="00EC20AF"/>
    <w:rsid w:val="00ED68BC"/>
    <w:rsid w:val="00ED7A87"/>
    <w:rsid w:val="00EF150E"/>
    <w:rsid w:val="00EF5489"/>
    <w:rsid w:val="00F05768"/>
    <w:rsid w:val="00F26674"/>
    <w:rsid w:val="00F41E45"/>
    <w:rsid w:val="00F42374"/>
    <w:rsid w:val="00F47D45"/>
    <w:rsid w:val="00F506A2"/>
    <w:rsid w:val="00F642F4"/>
    <w:rsid w:val="00F82C19"/>
    <w:rsid w:val="00F90804"/>
    <w:rsid w:val="00F94A60"/>
    <w:rsid w:val="00FA093B"/>
    <w:rsid w:val="00FA2AB0"/>
    <w:rsid w:val="00FB23C3"/>
    <w:rsid w:val="00FE26C6"/>
    <w:rsid w:val="09483C7C"/>
    <w:rsid w:val="102764FF"/>
    <w:rsid w:val="12215158"/>
    <w:rsid w:val="16C069DF"/>
    <w:rsid w:val="18B018A3"/>
    <w:rsid w:val="1B822355"/>
    <w:rsid w:val="1CF347D0"/>
    <w:rsid w:val="2B2614CB"/>
    <w:rsid w:val="2D8C4802"/>
    <w:rsid w:val="2E100838"/>
    <w:rsid w:val="311D2E05"/>
    <w:rsid w:val="32C55D9E"/>
    <w:rsid w:val="357069F0"/>
    <w:rsid w:val="37714620"/>
    <w:rsid w:val="39473A65"/>
    <w:rsid w:val="3E452F8E"/>
    <w:rsid w:val="4ABB422A"/>
    <w:rsid w:val="4B3854D9"/>
    <w:rsid w:val="510612FC"/>
    <w:rsid w:val="556278BC"/>
    <w:rsid w:val="55C36911"/>
    <w:rsid w:val="58054B0A"/>
    <w:rsid w:val="587B0306"/>
    <w:rsid w:val="5D8A0D6F"/>
    <w:rsid w:val="613C41A8"/>
    <w:rsid w:val="621E5D60"/>
    <w:rsid w:val="646C7EC4"/>
    <w:rsid w:val="68965191"/>
    <w:rsid w:val="6CF97F62"/>
    <w:rsid w:val="6ECF5C49"/>
    <w:rsid w:val="6F1C5868"/>
    <w:rsid w:val="70C95C99"/>
    <w:rsid w:val="732E63CA"/>
    <w:rsid w:val="733846E6"/>
    <w:rsid w:val="741F11FF"/>
    <w:rsid w:val="792F665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3</Pages>
  <Words>212</Words>
  <Characters>1212</Characters>
  <Lines>10</Lines>
  <Paragraphs>2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2020-07-16T02:44:00Z</cp:lastPrinted>
  <dcterms:modified xsi:type="dcterms:W3CDTF">2020-11-20T08:36:19Z</dcterms:modified>
  <dc:title>附件35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