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4" w:lineRule="exact"/>
        <w:rPr>
          <w:rFonts w:ascii="Times New Roman" w:hAnsi="Times New Roman" w:eastAsia="黑体"/>
          <w:spacing w:val="-12"/>
          <w:sz w:val="44"/>
          <w:szCs w:val="44"/>
        </w:rPr>
      </w:pPr>
      <w:bookmarkStart w:id="0" w:name="_GoBack"/>
      <w:bookmarkEnd w:id="0"/>
      <w:r>
        <w:rPr>
          <w:rFonts w:ascii="Times New Roman" w:hAnsi="Times New Roman" w:eastAsia="黑体"/>
          <w:sz w:val="32"/>
          <w:szCs w:val="32"/>
        </w:rPr>
        <w:t>附件</w:t>
      </w:r>
      <w:r>
        <w:rPr>
          <w:rFonts w:hint="eastAsia" w:ascii="Times New Roman" w:hAnsi="Times New Roman" w:eastAsia="黑体"/>
          <w:sz w:val="32"/>
          <w:szCs w:val="32"/>
        </w:rPr>
        <w:t>1</w:t>
      </w:r>
    </w:p>
    <w:p>
      <w:pPr>
        <w:spacing w:line="594" w:lineRule="exact"/>
        <w:jc w:val="center"/>
        <w:rPr>
          <w:rFonts w:ascii="Times New Roman" w:hAnsi="Times New Roman" w:eastAsia="方正小标宋简体"/>
          <w:spacing w:val="-12"/>
          <w:sz w:val="44"/>
          <w:szCs w:val="44"/>
        </w:rPr>
      </w:pPr>
      <w:r>
        <w:rPr>
          <w:rFonts w:hint="eastAsia" w:ascii="Times New Roman" w:hAnsi="Times New Roman" w:eastAsia="方正小标宋简体"/>
          <w:spacing w:val="-12"/>
          <w:sz w:val="44"/>
          <w:szCs w:val="44"/>
        </w:rPr>
        <w:t>部分不合格检验项目小知识</w:t>
      </w:r>
    </w:p>
    <w:p>
      <w:pPr>
        <w:spacing w:line="594" w:lineRule="exact"/>
        <w:jc w:val="center"/>
        <w:rPr>
          <w:rFonts w:ascii="Times New Roman" w:hAnsi="Times New Roman" w:eastAsia="方正小标宋简体"/>
          <w:spacing w:val="-12"/>
          <w:sz w:val="44"/>
          <w:szCs w:val="44"/>
        </w:rPr>
      </w:pPr>
    </w:p>
    <w:p>
      <w:pPr>
        <w:spacing w:line="594" w:lineRule="exact"/>
        <w:ind w:firstLine="592" w:firstLineChars="200"/>
        <w:rPr>
          <w:rFonts w:ascii="黑体" w:hAnsi="黑体" w:eastAsia="黑体"/>
          <w:spacing w:val="-12"/>
          <w:sz w:val="32"/>
          <w:szCs w:val="32"/>
        </w:rPr>
      </w:pPr>
      <w:r>
        <w:rPr>
          <w:rFonts w:hint="eastAsia" w:ascii="黑体" w:hAnsi="黑体" w:eastAsia="黑体"/>
          <w:spacing w:val="-12"/>
          <w:sz w:val="32"/>
          <w:szCs w:val="32"/>
        </w:rPr>
        <w:t>一、大肠菌群</w:t>
      </w:r>
    </w:p>
    <w:p>
      <w:pPr>
        <w:spacing w:line="594" w:lineRule="exact"/>
        <w:ind w:firstLine="640" w:firstLineChars="200"/>
        <w:rPr>
          <w:rFonts w:ascii="Times New Roman" w:hAnsi="Times New Roman" w:eastAsia="仿宋_GB2312"/>
          <w:sz w:val="32"/>
          <w:szCs w:val="32"/>
        </w:rPr>
      </w:pPr>
      <w:r>
        <w:rPr>
          <w:rFonts w:hint="default" w:ascii="Times New Roman" w:hAnsi="Times New Roman" w:eastAsia="仿宋_GB2312"/>
          <w:sz w:val="32"/>
          <w:szCs w:val="32"/>
        </w:rPr>
        <w:t>大肠菌群是国内外通用的食品污染常用指示菌之一。食品中检出大肠菌群，提示被致病菌（如沙门氏菌、志贺氏菌、致病性大肠杆菌）污染的可能性较大。如果食品中的大肠菌群严重超标，将会破坏食品的营养成分，使食品失去食用价值；还会加速食品腐败变质，可能危害人体健康。</w:t>
      </w:r>
      <w:r>
        <w:rPr>
          <w:rFonts w:ascii="Times New Roman" w:hAnsi="Times New Roman" w:eastAsia="仿宋_GB2312"/>
          <w:sz w:val="32"/>
          <w:szCs w:val="32"/>
        </w:rPr>
        <w:t>《</w:t>
      </w:r>
      <w:r>
        <w:rPr>
          <w:rFonts w:hint="eastAsia" w:ascii="Times New Roman" w:hAnsi="Times New Roman" w:eastAsia="仿宋_GB2312"/>
          <w:sz w:val="32"/>
          <w:szCs w:val="32"/>
        </w:rPr>
        <w:t>食品安全国家标准 冲调谷物制品</w:t>
      </w:r>
      <w:r>
        <w:rPr>
          <w:rFonts w:ascii="Times New Roman" w:hAnsi="Times New Roman" w:eastAsia="仿宋_GB2312"/>
          <w:sz w:val="32"/>
          <w:szCs w:val="32"/>
        </w:rPr>
        <w:t>》（</w:t>
      </w:r>
      <w:r>
        <w:rPr>
          <w:rFonts w:hint="eastAsia" w:ascii="Times New Roman" w:hAnsi="Times New Roman" w:eastAsia="仿宋_GB2312"/>
          <w:sz w:val="32"/>
          <w:szCs w:val="32"/>
        </w:rPr>
        <w:t>GB 19640—</w:t>
      </w:r>
      <w:r>
        <w:rPr>
          <w:rFonts w:ascii="Times New Roman" w:hAnsi="Times New Roman" w:eastAsia="仿宋_GB2312"/>
          <w:sz w:val="32"/>
          <w:szCs w:val="32"/>
        </w:rPr>
        <w:t>201</w:t>
      </w:r>
      <w:r>
        <w:rPr>
          <w:rFonts w:hint="eastAsia" w:ascii="Times New Roman" w:hAnsi="Times New Roman" w:eastAsia="仿宋_GB2312"/>
          <w:sz w:val="32"/>
          <w:szCs w:val="32"/>
        </w:rPr>
        <w:t>6</w:t>
      </w:r>
      <w:r>
        <w:rPr>
          <w:rFonts w:ascii="Times New Roman" w:hAnsi="Times New Roman" w:eastAsia="仿宋_GB2312"/>
          <w:sz w:val="32"/>
          <w:szCs w:val="32"/>
        </w:rPr>
        <w:t>）中规定，</w:t>
      </w:r>
      <w:r>
        <w:rPr>
          <w:rFonts w:hint="eastAsia" w:ascii="Times New Roman" w:hAnsi="Times New Roman" w:eastAsia="仿宋_GB2312"/>
          <w:sz w:val="32"/>
          <w:szCs w:val="32"/>
        </w:rPr>
        <w:t>冲调谷物制品一个样品中</w:t>
      </w:r>
      <w:r>
        <w:rPr>
          <w:rFonts w:ascii="Times New Roman" w:hAnsi="Times New Roman" w:eastAsia="仿宋_GB2312"/>
          <w:sz w:val="32"/>
          <w:szCs w:val="32"/>
        </w:rPr>
        <w:t>大肠菌群的5</w:t>
      </w:r>
      <w:r>
        <w:rPr>
          <w:rFonts w:hint="eastAsia" w:ascii="Times New Roman" w:hAnsi="Times New Roman" w:eastAsia="仿宋_GB2312"/>
          <w:sz w:val="32"/>
          <w:szCs w:val="32"/>
        </w:rPr>
        <w:t>次</w:t>
      </w:r>
      <w:r>
        <w:rPr>
          <w:rFonts w:ascii="Times New Roman" w:hAnsi="Times New Roman" w:eastAsia="仿宋_GB2312"/>
          <w:sz w:val="32"/>
          <w:szCs w:val="32"/>
        </w:rPr>
        <w:t>检测结果均不得超过10</w:t>
      </w:r>
      <w:r>
        <w:rPr>
          <w:rFonts w:ascii="Times New Roman" w:hAnsi="Times New Roman" w:eastAsia="仿宋_GB2312"/>
          <w:sz w:val="32"/>
          <w:szCs w:val="32"/>
          <w:vertAlign w:val="superscript"/>
        </w:rPr>
        <w:t>2</w:t>
      </w:r>
      <w:r>
        <w:rPr>
          <w:rFonts w:ascii="Times New Roman" w:hAnsi="Times New Roman" w:eastAsia="仿宋_GB2312"/>
          <w:sz w:val="32"/>
          <w:szCs w:val="32"/>
        </w:rPr>
        <w:t>CFU/g，且至少3</w:t>
      </w:r>
      <w:r>
        <w:rPr>
          <w:rFonts w:hint="eastAsia" w:ascii="Times New Roman" w:hAnsi="Times New Roman" w:eastAsia="仿宋_GB2312"/>
          <w:sz w:val="32"/>
          <w:szCs w:val="32"/>
        </w:rPr>
        <w:t>次</w:t>
      </w:r>
      <w:r>
        <w:rPr>
          <w:rFonts w:ascii="Times New Roman" w:hAnsi="Times New Roman" w:eastAsia="仿宋_GB2312"/>
          <w:sz w:val="32"/>
          <w:szCs w:val="32"/>
        </w:rPr>
        <w:t>检测结果不得超过10CFU/g。</w:t>
      </w:r>
      <w:r>
        <w:rPr>
          <w:rFonts w:hint="eastAsia" w:ascii="Times New Roman" w:hAnsi="Times New Roman" w:eastAsia="仿宋_GB2312"/>
          <w:sz w:val="32"/>
          <w:szCs w:val="32"/>
        </w:rPr>
        <w:t>冲调谷物制品中</w:t>
      </w:r>
      <w:r>
        <w:rPr>
          <w:rFonts w:ascii="Times New Roman" w:hAnsi="Times New Roman" w:eastAsia="仿宋_GB2312"/>
          <w:sz w:val="32"/>
          <w:szCs w:val="32"/>
        </w:rPr>
        <w:t>大肠菌群超标的原因</w:t>
      </w:r>
      <w:r>
        <w:rPr>
          <w:rFonts w:hint="eastAsia" w:ascii="Times New Roman" w:hAnsi="Times New Roman" w:eastAsia="仿宋_GB2312"/>
          <w:sz w:val="32"/>
          <w:szCs w:val="32"/>
        </w:rPr>
        <w:t>，可能是产品的加工原料、包装材料受污染，也可能是产品在生产过程中受人员、工器具等的污染，还可能是灭菌工艺灭菌不彻底导致的。</w:t>
      </w:r>
    </w:p>
    <w:p>
      <w:pPr>
        <w:spacing w:line="594" w:lineRule="exact"/>
        <w:ind w:firstLine="592" w:firstLineChars="200"/>
        <w:rPr>
          <w:rFonts w:ascii="Times New Roman" w:hAnsi="Times New Roman" w:eastAsia="黑体"/>
          <w:spacing w:val="-12"/>
          <w:sz w:val="32"/>
          <w:szCs w:val="32"/>
        </w:rPr>
      </w:pPr>
      <w:r>
        <w:rPr>
          <w:rFonts w:hint="eastAsia" w:ascii="Times New Roman" w:hAnsi="Times New Roman" w:eastAsia="黑体"/>
          <w:spacing w:val="-12"/>
          <w:sz w:val="32"/>
          <w:szCs w:val="32"/>
        </w:rPr>
        <w:t>二、霉菌</w:t>
      </w:r>
    </w:p>
    <w:p>
      <w:pPr>
        <w:spacing w:line="594"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霉菌是评价食品卫生质量的指示性指标。食品中霉菌数是指食品检样经过处理，在一定条件下培养后，计数所得1g或1mL检样中所形成的霉菌菌落数。如果食品中的霉菌严重超标，将会破坏食品的营养成分，使食品失去食用价值，还可能产生霉菌毒素；长期食用霉菌超标的食品，可能危害人体健康。《</w:t>
      </w:r>
      <w:r>
        <w:rPr>
          <w:rFonts w:hint="eastAsia" w:ascii="Times New Roman" w:hAnsi="Times New Roman" w:eastAsia="仿宋_GB2312"/>
          <w:sz w:val="32"/>
          <w:szCs w:val="32"/>
        </w:rPr>
        <w:t>食品安全国家标准 冲调谷物制品</w:t>
      </w:r>
      <w:r>
        <w:rPr>
          <w:rFonts w:ascii="Times New Roman" w:hAnsi="Times New Roman" w:eastAsia="仿宋_GB2312"/>
          <w:sz w:val="32"/>
          <w:szCs w:val="32"/>
        </w:rPr>
        <w:t>》（</w:t>
      </w:r>
      <w:r>
        <w:rPr>
          <w:rFonts w:hint="eastAsia" w:ascii="Times New Roman" w:hAnsi="Times New Roman" w:eastAsia="仿宋_GB2312"/>
          <w:sz w:val="32"/>
          <w:szCs w:val="32"/>
        </w:rPr>
        <w:t>GB 19640—</w:t>
      </w:r>
      <w:r>
        <w:rPr>
          <w:rFonts w:ascii="Times New Roman" w:hAnsi="Times New Roman" w:eastAsia="仿宋_GB2312"/>
          <w:sz w:val="32"/>
          <w:szCs w:val="32"/>
        </w:rPr>
        <w:t>201</w:t>
      </w:r>
      <w:r>
        <w:rPr>
          <w:rFonts w:hint="eastAsia" w:ascii="Times New Roman" w:hAnsi="Times New Roman" w:eastAsia="仿宋_GB2312"/>
          <w:sz w:val="32"/>
          <w:szCs w:val="32"/>
        </w:rPr>
        <w:t>6</w:t>
      </w:r>
      <w:r>
        <w:rPr>
          <w:rFonts w:ascii="Times New Roman" w:hAnsi="Times New Roman" w:eastAsia="仿宋_GB2312"/>
          <w:sz w:val="32"/>
          <w:szCs w:val="32"/>
        </w:rPr>
        <w:t>）中规定，</w:t>
      </w:r>
      <w:r>
        <w:rPr>
          <w:rFonts w:hint="eastAsia" w:ascii="Times New Roman" w:hAnsi="Times New Roman" w:eastAsia="仿宋_GB2312"/>
          <w:sz w:val="32"/>
          <w:szCs w:val="32"/>
        </w:rPr>
        <w:t>冲调谷物制品一个样品中霉菌</w:t>
      </w:r>
      <w:r>
        <w:rPr>
          <w:rFonts w:ascii="Times New Roman" w:hAnsi="Times New Roman" w:eastAsia="仿宋_GB2312"/>
          <w:sz w:val="32"/>
          <w:szCs w:val="32"/>
        </w:rPr>
        <w:t>的5</w:t>
      </w:r>
      <w:r>
        <w:rPr>
          <w:rFonts w:hint="eastAsia" w:ascii="Times New Roman" w:hAnsi="Times New Roman" w:eastAsia="仿宋_GB2312"/>
          <w:sz w:val="32"/>
          <w:szCs w:val="32"/>
        </w:rPr>
        <w:t>次</w:t>
      </w:r>
      <w:r>
        <w:rPr>
          <w:rFonts w:ascii="Times New Roman" w:hAnsi="Times New Roman" w:eastAsia="仿宋_GB2312"/>
          <w:sz w:val="32"/>
          <w:szCs w:val="32"/>
        </w:rPr>
        <w:t>检测结果均不得超过10</w:t>
      </w:r>
      <w:r>
        <w:rPr>
          <w:rFonts w:ascii="Times New Roman" w:hAnsi="Times New Roman" w:eastAsia="仿宋_GB2312"/>
          <w:sz w:val="32"/>
          <w:szCs w:val="32"/>
          <w:vertAlign w:val="superscript"/>
        </w:rPr>
        <w:t>2</w:t>
      </w:r>
      <w:r>
        <w:rPr>
          <w:rFonts w:ascii="Times New Roman" w:hAnsi="Times New Roman" w:eastAsia="仿宋_GB2312"/>
          <w:sz w:val="32"/>
          <w:szCs w:val="32"/>
        </w:rPr>
        <w:t>CFU/g，且至少3</w:t>
      </w:r>
      <w:r>
        <w:rPr>
          <w:rFonts w:hint="eastAsia" w:ascii="Times New Roman" w:hAnsi="Times New Roman" w:eastAsia="仿宋_GB2312"/>
          <w:sz w:val="32"/>
          <w:szCs w:val="32"/>
        </w:rPr>
        <w:t>次</w:t>
      </w:r>
      <w:r>
        <w:rPr>
          <w:rFonts w:ascii="Times New Roman" w:hAnsi="Times New Roman" w:eastAsia="仿宋_GB2312"/>
          <w:sz w:val="32"/>
          <w:szCs w:val="32"/>
        </w:rPr>
        <w:t>检测结果不得超过</w:t>
      </w:r>
      <w:r>
        <w:rPr>
          <w:rFonts w:hint="eastAsia" w:ascii="Times New Roman" w:hAnsi="Times New Roman" w:eastAsia="仿宋_GB2312"/>
          <w:sz w:val="32"/>
          <w:szCs w:val="32"/>
        </w:rPr>
        <w:t>5</w:t>
      </w:r>
      <w:r>
        <w:rPr>
          <w:rFonts w:ascii="Times New Roman" w:hAnsi="Times New Roman" w:eastAsia="仿宋_GB2312"/>
          <w:sz w:val="32"/>
          <w:szCs w:val="32"/>
        </w:rPr>
        <w:t>0CFU/g。《</w:t>
      </w:r>
      <w:r>
        <w:rPr>
          <w:rFonts w:hint="eastAsia" w:ascii="Times New Roman" w:hAnsi="Times New Roman" w:eastAsia="仿宋_GB2312"/>
          <w:sz w:val="32"/>
          <w:szCs w:val="32"/>
        </w:rPr>
        <w:t>食品安全国家标准 坚果与籽类食品</w:t>
      </w:r>
      <w:r>
        <w:rPr>
          <w:rFonts w:ascii="Times New Roman" w:hAnsi="Times New Roman" w:eastAsia="仿宋_GB2312"/>
          <w:sz w:val="32"/>
          <w:szCs w:val="32"/>
        </w:rPr>
        <w:t>》（GB 19300</w:t>
      </w:r>
      <w:r>
        <w:rPr>
          <w:rFonts w:hint="eastAsia" w:ascii="Times New Roman" w:hAnsi="Times New Roman" w:eastAsia="仿宋_GB2312"/>
          <w:sz w:val="32"/>
          <w:szCs w:val="32"/>
        </w:rPr>
        <w:t>—2014</w:t>
      </w:r>
      <w:r>
        <w:rPr>
          <w:rFonts w:ascii="Times New Roman" w:hAnsi="Times New Roman" w:eastAsia="仿宋_GB2312"/>
          <w:sz w:val="32"/>
          <w:szCs w:val="32"/>
        </w:rPr>
        <w:t>）中规定，炒货食品及坚果制品</w:t>
      </w:r>
      <w:r>
        <w:rPr>
          <w:rFonts w:hint="eastAsia" w:ascii="Times New Roman" w:hAnsi="Times New Roman" w:eastAsia="仿宋_GB2312"/>
          <w:sz w:val="32"/>
          <w:szCs w:val="32"/>
        </w:rPr>
        <w:t>（烘炒工艺加工的熟制坚果与籽类食品）样品中</w:t>
      </w:r>
      <w:r>
        <w:rPr>
          <w:rFonts w:ascii="Times New Roman" w:hAnsi="Times New Roman" w:eastAsia="仿宋_GB2312"/>
          <w:sz w:val="32"/>
          <w:szCs w:val="32"/>
        </w:rPr>
        <w:t>霉菌</w:t>
      </w:r>
      <w:r>
        <w:rPr>
          <w:rFonts w:hint="eastAsia" w:ascii="Times New Roman" w:hAnsi="Times New Roman" w:eastAsia="仿宋_GB2312"/>
          <w:sz w:val="32"/>
          <w:szCs w:val="32"/>
        </w:rPr>
        <w:t>最大限量值为25</w:t>
      </w:r>
      <w:r>
        <w:rPr>
          <w:rFonts w:ascii="Times New Roman" w:hAnsi="Times New Roman" w:eastAsia="仿宋_GB2312"/>
          <w:sz w:val="32"/>
          <w:szCs w:val="32"/>
        </w:rPr>
        <w:t>CFU/g。</w:t>
      </w:r>
      <w:r>
        <w:rPr>
          <w:rFonts w:hint="eastAsia" w:ascii="Times New Roman" w:hAnsi="Times New Roman" w:eastAsia="仿宋_GB2312"/>
          <w:sz w:val="32"/>
          <w:szCs w:val="32"/>
        </w:rPr>
        <w:t>冲调谷物制品、</w:t>
      </w:r>
      <w:r>
        <w:rPr>
          <w:rFonts w:ascii="Times New Roman" w:hAnsi="Times New Roman" w:eastAsia="仿宋_GB2312"/>
          <w:sz w:val="32"/>
          <w:szCs w:val="32"/>
        </w:rPr>
        <w:t>炒货食品及坚果制品中霉菌超标的原因，可能是原料或包装材料受到霉菌污染，也可能是产品在生产加工过程中卫生条件控制不到位，还可能与产品储运条件不当有关。</w:t>
      </w:r>
    </w:p>
    <w:p>
      <w:pPr>
        <w:spacing w:line="594" w:lineRule="exact"/>
        <w:ind w:firstLine="592" w:firstLineChars="200"/>
        <w:rPr>
          <w:rFonts w:ascii="黑体" w:hAnsi="黑体" w:eastAsia="黑体"/>
          <w:spacing w:val="-12"/>
          <w:sz w:val="32"/>
          <w:szCs w:val="32"/>
        </w:rPr>
      </w:pPr>
      <w:r>
        <w:rPr>
          <w:rFonts w:hint="eastAsia" w:ascii="Times New Roman" w:hAnsi="Times New Roman" w:eastAsia="黑体"/>
          <w:spacing w:val="-12"/>
          <w:sz w:val="32"/>
          <w:szCs w:val="32"/>
        </w:rPr>
        <w:t>三、</w:t>
      </w:r>
      <w:r>
        <w:rPr>
          <w:rFonts w:hint="eastAsia" w:ascii="黑体" w:hAnsi="黑体" w:eastAsia="黑体"/>
          <w:spacing w:val="-12"/>
          <w:sz w:val="32"/>
          <w:szCs w:val="32"/>
        </w:rPr>
        <w:t>毒死蜱</w:t>
      </w:r>
    </w:p>
    <w:p>
      <w:pPr>
        <w:spacing w:line="594" w:lineRule="exact"/>
        <w:ind w:firstLine="640" w:firstLineChars="200"/>
        <w:rPr>
          <w:rFonts w:hint="eastAsia" w:ascii="Times New Roman" w:hAnsi="Times New Roman" w:eastAsia="仿宋_GB2312"/>
          <w:sz w:val="32"/>
          <w:szCs w:val="32"/>
        </w:rPr>
      </w:pPr>
      <w:r>
        <w:rPr>
          <w:rFonts w:ascii="Times New Roman" w:hAnsi="Times New Roman" w:eastAsia="仿宋_GB2312"/>
          <w:sz w:val="32"/>
          <w:szCs w:val="32"/>
        </w:rPr>
        <w:t>毒死蜱又名氯吡硫磷，是一种硫代磷酸酯类有机磷杀虫、杀螨剂，具有良好的触杀、胃毒和熏蒸作用。少量的农药残留不会引起人体急性中毒，但长期食用毒死蜱超标的食品，对人体健康可能有一定影响。《食品安全国家标准 食品中农药最大残留限量》（GB 2763</w:t>
      </w:r>
      <w:r>
        <w:rPr>
          <w:rFonts w:hint="eastAsia" w:ascii="Times New Roman" w:hAnsi="Times New Roman" w:eastAsia="仿宋_GB2312"/>
          <w:sz w:val="32"/>
          <w:szCs w:val="32"/>
        </w:rPr>
        <w:t>—</w:t>
      </w:r>
      <w:r>
        <w:rPr>
          <w:rFonts w:ascii="Times New Roman" w:hAnsi="Times New Roman" w:eastAsia="仿宋_GB2312"/>
          <w:sz w:val="32"/>
          <w:szCs w:val="32"/>
        </w:rPr>
        <w:t>2019）中规定，毒死蜱在芹菜中的最大残留限量</w:t>
      </w:r>
      <w:r>
        <w:rPr>
          <w:rFonts w:hint="eastAsia" w:ascii="Times New Roman" w:hAnsi="Times New Roman" w:eastAsia="仿宋_GB2312"/>
          <w:sz w:val="32"/>
          <w:szCs w:val="32"/>
        </w:rPr>
        <w:t>值</w:t>
      </w:r>
      <w:r>
        <w:rPr>
          <w:rFonts w:ascii="Times New Roman" w:hAnsi="Times New Roman" w:eastAsia="仿宋_GB2312"/>
          <w:sz w:val="32"/>
          <w:szCs w:val="32"/>
        </w:rPr>
        <w:t>为0.05mg/kg。</w:t>
      </w:r>
      <w:r>
        <w:rPr>
          <w:rFonts w:hint="eastAsia" w:ascii="Times New Roman" w:hAnsi="Times New Roman" w:eastAsia="仿宋_GB2312"/>
          <w:sz w:val="32"/>
          <w:szCs w:val="32"/>
        </w:rPr>
        <w:t>芹菜中毒死蜱超标的原因，可能是为快速控制病情加大用药量或未遵守采摘间隔期规定，致使上市销售时产品中的药物残留量未降解至标准限量以下。</w:t>
      </w:r>
    </w:p>
    <w:p>
      <w:pPr>
        <w:spacing w:line="594" w:lineRule="exact"/>
        <w:ind w:firstLine="592" w:firstLineChars="200"/>
        <w:rPr>
          <w:rFonts w:ascii="黑体" w:hAnsi="黑体" w:eastAsia="黑体"/>
          <w:spacing w:val="-12"/>
          <w:sz w:val="32"/>
          <w:szCs w:val="32"/>
        </w:rPr>
      </w:pPr>
      <w:r>
        <w:rPr>
          <w:rFonts w:hint="eastAsia" w:ascii="黑体" w:hAnsi="黑体" w:eastAsia="黑体"/>
          <w:spacing w:val="-12"/>
          <w:sz w:val="32"/>
          <w:szCs w:val="32"/>
        </w:rPr>
        <w:t>四、马拉硫磷</w:t>
      </w:r>
    </w:p>
    <w:p>
      <w:pPr>
        <w:pStyle w:val="3"/>
        <w:widowControl/>
        <w:spacing w:beforeAutospacing="0" w:afterAutospacing="0" w:line="594" w:lineRule="exact"/>
        <w:ind w:firstLine="640" w:firstLineChars="200"/>
        <w:jc w:val="both"/>
        <w:rPr>
          <w:rFonts w:ascii="黑体" w:hAnsi="黑体" w:eastAsia="黑体"/>
          <w:spacing w:val="-12"/>
          <w:sz w:val="32"/>
          <w:szCs w:val="32"/>
        </w:rPr>
      </w:pPr>
      <w:r>
        <w:rPr>
          <w:rFonts w:ascii="Times New Roman" w:hAnsi="Times New Roman" w:eastAsia="仿宋_GB2312"/>
          <w:sz w:val="32"/>
          <w:szCs w:val="32"/>
        </w:rPr>
        <w:t>马拉硫磷是一种是高效低毒</w:t>
      </w:r>
      <w:r>
        <w:rPr>
          <w:rFonts w:hint="eastAsia" w:ascii="Times New Roman" w:hAnsi="Times New Roman" w:eastAsia="仿宋_GB2312"/>
          <w:sz w:val="32"/>
          <w:szCs w:val="32"/>
          <w:lang w:eastAsia="zh-CN"/>
        </w:rPr>
        <w:t>的</w:t>
      </w:r>
      <w:r>
        <w:rPr>
          <w:rFonts w:ascii="Times New Roman" w:hAnsi="Times New Roman" w:eastAsia="仿宋_GB2312"/>
          <w:sz w:val="32"/>
          <w:szCs w:val="32"/>
        </w:rPr>
        <w:t>杀虫、杀螨剂。少量的农药残留不会引起人体急性中毒，但长期食用马拉硫磷超标的食品，对人体健康可能有一定影响。《食品安全国家标准 食品中农药最大残留限量》（GB 2763</w:t>
      </w:r>
      <w:r>
        <w:rPr>
          <w:rFonts w:hint="eastAsia" w:ascii="Times New Roman" w:hAnsi="Times New Roman" w:eastAsia="仿宋_GB2312"/>
          <w:sz w:val="32"/>
          <w:szCs w:val="32"/>
        </w:rPr>
        <w:t>—</w:t>
      </w:r>
      <w:r>
        <w:rPr>
          <w:rFonts w:ascii="Times New Roman" w:hAnsi="Times New Roman" w:eastAsia="仿宋_GB2312"/>
          <w:sz w:val="32"/>
          <w:szCs w:val="32"/>
        </w:rPr>
        <w:t>2019）中规定，马拉硫磷在芹菜中的最大残留限量</w:t>
      </w:r>
      <w:r>
        <w:rPr>
          <w:rFonts w:hint="eastAsia" w:ascii="Times New Roman" w:hAnsi="Times New Roman" w:eastAsia="仿宋_GB2312"/>
          <w:sz w:val="32"/>
          <w:szCs w:val="32"/>
        </w:rPr>
        <w:t>值</w:t>
      </w:r>
      <w:r>
        <w:rPr>
          <w:rFonts w:ascii="Times New Roman" w:hAnsi="Times New Roman" w:eastAsia="仿宋_GB2312"/>
          <w:sz w:val="32"/>
          <w:szCs w:val="32"/>
        </w:rPr>
        <w:t>为1mg/kg。</w:t>
      </w:r>
      <w:r>
        <w:rPr>
          <w:rFonts w:hint="eastAsia" w:ascii="Times New Roman" w:hAnsi="Times New Roman" w:eastAsia="仿宋_GB2312"/>
          <w:sz w:val="32"/>
          <w:szCs w:val="32"/>
        </w:rPr>
        <w:t>芹菜中马拉硫磷</w:t>
      </w:r>
      <w:r>
        <w:rPr>
          <w:rFonts w:ascii="Times New Roman" w:hAnsi="Times New Roman" w:eastAsia="仿宋_GB2312"/>
          <w:sz w:val="32"/>
          <w:szCs w:val="32"/>
        </w:rPr>
        <w:t>超标的原因</w:t>
      </w:r>
      <w:r>
        <w:rPr>
          <w:rFonts w:hint="eastAsia" w:ascii="Times New Roman" w:hAnsi="Times New Roman" w:eastAsia="仿宋_GB2312"/>
          <w:sz w:val="32"/>
          <w:szCs w:val="32"/>
        </w:rPr>
        <w:t>，</w:t>
      </w:r>
      <w:r>
        <w:rPr>
          <w:rFonts w:ascii="Times New Roman" w:hAnsi="Times New Roman" w:eastAsia="仿宋_GB2312"/>
          <w:sz w:val="32"/>
          <w:szCs w:val="32"/>
        </w:rPr>
        <w:t>可能是</w:t>
      </w:r>
      <w:r>
        <w:rPr>
          <w:rFonts w:hint="eastAsia" w:ascii="Times New Roman" w:hAnsi="Times New Roman" w:eastAsia="仿宋_GB2312"/>
          <w:sz w:val="32"/>
          <w:szCs w:val="32"/>
        </w:rPr>
        <w:t>为</w:t>
      </w:r>
      <w:r>
        <w:rPr>
          <w:rFonts w:ascii="Times New Roman" w:hAnsi="Times New Roman" w:eastAsia="仿宋_GB2312"/>
          <w:sz w:val="32"/>
          <w:szCs w:val="32"/>
        </w:rPr>
        <w:t>快速控制病情加大用药量</w:t>
      </w:r>
      <w:r>
        <w:rPr>
          <w:rFonts w:hint="eastAsia" w:ascii="Times New Roman" w:hAnsi="Times New Roman" w:eastAsia="仿宋_GB2312"/>
          <w:sz w:val="32"/>
          <w:szCs w:val="32"/>
        </w:rPr>
        <w:t>或</w:t>
      </w:r>
      <w:r>
        <w:rPr>
          <w:rFonts w:ascii="Times New Roman" w:hAnsi="Times New Roman" w:eastAsia="仿宋_GB2312"/>
          <w:sz w:val="32"/>
          <w:szCs w:val="32"/>
        </w:rPr>
        <w:t>未遵守采摘间隔期</w:t>
      </w:r>
      <w:r>
        <w:rPr>
          <w:rFonts w:hint="eastAsia" w:ascii="Times New Roman" w:hAnsi="Times New Roman" w:eastAsia="仿宋_GB2312"/>
          <w:sz w:val="32"/>
          <w:szCs w:val="32"/>
        </w:rPr>
        <w:t>规定</w:t>
      </w:r>
      <w:r>
        <w:rPr>
          <w:rFonts w:ascii="Times New Roman" w:hAnsi="Times New Roman" w:eastAsia="仿宋_GB2312"/>
          <w:sz w:val="32"/>
          <w:szCs w:val="32"/>
        </w:rPr>
        <w:t>，致使上市销售时</w:t>
      </w:r>
      <w:r>
        <w:rPr>
          <w:rFonts w:hint="eastAsia" w:ascii="Times New Roman" w:hAnsi="Times New Roman" w:eastAsia="仿宋_GB2312"/>
          <w:sz w:val="32"/>
          <w:szCs w:val="32"/>
        </w:rPr>
        <w:t>产品中的药物残留量</w:t>
      </w:r>
      <w:r>
        <w:rPr>
          <w:rFonts w:ascii="Times New Roman" w:hAnsi="Times New Roman" w:eastAsia="仿宋_GB2312"/>
          <w:sz w:val="32"/>
          <w:szCs w:val="32"/>
        </w:rPr>
        <w:t>未降解至标准限量</w:t>
      </w:r>
      <w:r>
        <w:rPr>
          <w:rFonts w:hint="eastAsia" w:ascii="Times New Roman" w:hAnsi="Times New Roman" w:eastAsia="仿宋_GB2312"/>
          <w:sz w:val="32"/>
          <w:szCs w:val="32"/>
        </w:rPr>
        <w:t>以</w:t>
      </w:r>
      <w:r>
        <w:rPr>
          <w:rFonts w:ascii="Times New Roman" w:hAnsi="Times New Roman" w:eastAsia="仿宋_GB2312"/>
          <w:sz w:val="32"/>
          <w:szCs w:val="32"/>
        </w:rPr>
        <w:t>下。</w:t>
      </w:r>
    </w:p>
    <w:p>
      <w:pPr>
        <w:spacing w:line="594" w:lineRule="exact"/>
        <w:ind w:firstLine="592" w:firstLineChars="200"/>
        <w:rPr>
          <w:rFonts w:ascii="黑体" w:hAnsi="黑体" w:eastAsia="黑体"/>
          <w:spacing w:val="-12"/>
          <w:sz w:val="32"/>
          <w:szCs w:val="32"/>
        </w:rPr>
      </w:pPr>
      <w:r>
        <w:rPr>
          <w:rFonts w:hint="eastAsia" w:ascii="黑体" w:hAnsi="黑体" w:eastAsia="黑体"/>
          <w:spacing w:val="-12"/>
          <w:sz w:val="32"/>
          <w:szCs w:val="32"/>
        </w:rPr>
        <w:t>五、恩诺沙星</w:t>
      </w:r>
    </w:p>
    <w:p>
      <w:pPr>
        <w:spacing w:line="594"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恩诺沙星属第三代喹诺酮类药物，是一类人工合成的广谱抗菌药，用于治疗动物的皮肤感染、呼吸道感染等，是动物专属用药。长期食用恩诺沙星超标的食品，可能导致在人体中蓄积，进而对人体机能产生危害，还可能使人体产生耐药性菌株。</w:t>
      </w:r>
      <w:r>
        <w:rPr>
          <w:rFonts w:ascii="Times New Roman" w:hAnsi="Times New Roman" w:eastAsia="仿宋_GB2312"/>
          <w:sz w:val="32"/>
          <w:szCs w:val="32"/>
        </w:rPr>
        <w:t>《食品安全国家标准 食品中兽药最大残留限量》（GB 31650</w:t>
      </w:r>
      <w:r>
        <w:rPr>
          <w:rFonts w:hint="eastAsia" w:ascii="Times New Roman" w:hAnsi="Times New Roman" w:eastAsia="仿宋_GB2312"/>
          <w:sz w:val="32"/>
          <w:szCs w:val="32"/>
        </w:rPr>
        <w:t>—</w:t>
      </w:r>
      <w:r>
        <w:rPr>
          <w:rFonts w:ascii="Times New Roman" w:hAnsi="Times New Roman" w:eastAsia="仿宋_GB2312"/>
          <w:sz w:val="32"/>
          <w:szCs w:val="32"/>
        </w:rPr>
        <w:t>2019）中规定，恩诺沙星在家禽和其他动物肌肉中</w:t>
      </w:r>
      <w:r>
        <w:rPr>
          <w:rFonts w:hint="eastAsia" w:ascii="Times New Roman" w:hAnsi="Times New Roman" w:eastAsia="仿宋_GB2312"/>
          <w:sz w:val="32"/>
          <w:szCs w:val="32"/>
        </w:rPr>
        <w:t>的最大</w:t>
      </w:r>
      <w:r>
        <w:rPr>
          <w:rFonts w:ascii="Times New Roman" w:hAnsi="Times New Roman" w:eastAsia="仿宋_GB2312"/>
          <w:sz w:val="32"/>
          <w:szCs w:val="32"/>
        </w:rPr>
        <w:t>残留限量</w:t>
      </w:r>
      <w:r>
        <w:rPr>
          <w:rFonts w:hint="eastAsia" w:ascii="Times New Roman" w:hAnsi="Times New Roman" w:eastAsia="仿宋_GB2312"/>
          <w:sz w:val="32"/>
          <w:szCs w:val="32"/>
        </w:rPr>
        <w:t>值</w:t>
      </w:r>
      <w:r>
        <w:rPr>
          <w:rFonts w:ascii="Times New Roman" w:hAnsi="Times New Roman" w:eastAsia="仿宋_GB2312"/>
          <w:sz w:val="32"/>
          <w:szCs w:val="32"/>
        </w:rPr>
        <w:t>均为100μg/kg。</w:t>
      </w:r>
      <w:r>
        <w:rPr>
          <w:rFonts w:hint="eastAsia" w:ascii="Times New Roman" w:hAnsi="Times New Roman" w:eastAsia="仿宋_GB2312"/>
          <w:sz w:val="32"/>
          <w:szCs w:val="32"/>
        </w:rPr>
        <w:t>牛蛙中恩诺沙星</w:t>
      </w:r>
      <w:r>
        <w:rPr>
          <w:rFonts w:ascii="Times New Roman" w:hAnsi="Times New Roman" w:eastAsia="仿宋_GB2312"/>
          <w:sz w:val="32"/>
          <w:szCs w:val="32"/>
        </w:rPr>
        <w:t>超标的原因</w:t>
      </w:r>
      <w:r>
        <w:rPr>
          <w:rFonts w:hint="eastAsia" w:ascii="Times New Roman" w:hAnsi="Times New Roman" w:eastAsia="仿宋_GB2312"/>
          <w:sz w:val="32"/>
          <w:szCs w:val="32"/>
        </w:rPr>
        <w:t>，可能是在养殖过程中为快速控制疫病，违规加大用药量或不遵守休药期规定，致使产品上市销售</w:t>
      </w:r>
      <w:r>
        <w:rPr>
          <w:rFonts w:hint="eastAsia" w:ascii="Times New Roman" w:hAnsi="Times New Roman" w:eastAsia="仿宋_GB2312"/>
          <w:sz w:val="32"/>
          <w:szCs w:val="32"/>
          <w:lang w:eastAsia="zh-CN"/>
        </w:rPr>
        <w:t>时</w:t>
      </w:r>
      <w:r>
        <w:rPr>
          <w:rFonts w:hint="eastAsia" w:ascii="Times New Roman" w:hAnsi="Times New Roman" w:eastAsia="仿宋_GB2312"/>
          <w:sz w:val="32"/>
          <w:szCs w:val="32"/>
        </w:rPr>
        <w:t>的药物残留量超标。</w:t>
      </w:r>
    </w:p>
    <w:p>
      <w:pPr>
        <w:spacing w:line="594" w:lineRule="exact"/>
        <w:ind w:firstLine="592" w:firstLineChars="200"/>
        <w:rPr>
          <w:rFonts w:ascii="黑体" w:hAnsi="黑体" w:eastAsia="黑体"/>
          <w:spacing w:val="-12"/>
          <w:sz w:val="32"/>
          <w:szCs w:val="32"/>
        </w:rPr>
      </w:pPr>
      <w:r>
        <w:rPr>
          <w:rFonts w:hint="eastAsia" w:ascii="黑体" w:hAnsi="黑体" w:eastAsia="黑体"/>
          <w:spacing w:val="-12"/>
          <w:sz w:val="32"/>
          <w:szCs w:val="32"/>
        </w:rPr>
        <w:t>六、铝的残留量</w:t>
      </w:r>
    </w:p>
    <w:p>
      <w:pPr>
        <w:pStyle w:val="8"/>
        <w:spacing w:line="600" w:lineRule="exact"/>
        <w:ind w:firstLine="640"/>
        <w:rPr>
          <w:rFonts w:ascii="Times New Roman" w:hAnsi="Times New Roman" w:eastAsia="仿宋_GB2312"/>
          <w:sz w:val="32"/>
          <w:szCs w:val="32"/>
        </w:rPr>
      </w:pPr>
      <w:r>
        <w:rPr>
          <w:rFonts w:hint="eastAsia" w:ascii="Times New Roman" w:hAnsi="Times New Roman" w:eastAsia="仿宋_GB2312"/>
          <w:sz w:val="32"/>
          <w:szCs w:val="32"/>
        </w:rPr>
        <w:t>硫酸铝钾（又名钾明矾）、硫酸铝铵（又名铵明矶）是食品加工中常用的膨松剂和稳定剂，使用后会产生铝残留。含铝食品添加剂按标准使用不会对健康造成危害，但长期食用铝超标的食品会导致运动和学习记忆能力下降，影响儿童智力发育。《国家卫生计生委关于批准β－半乳糖苷酶为食品添加剂新品种等的公告》（2015年第1号）中规定，粉丝、粉条中硫酸铝钾、硫酸铝铵可按生产需要适量使用，铝的残留量最大限量值为200mg/kg（干样品，以Al计）。土豆粉中铝的残留量超标的原因，可能是个别企业为增加产品口感，在生产加工过程中超限量使用含铝食品添加剂，或者其使用的复配食品添加剂中铝含量过高；也可能是厂家使用的粉丝原料（食用淀粉）受环境原因影响，天然含有较高含量的铝本底。</w:t>
      </w:r>
    </w:p>
    <w:p>
      <w:pPr>
        <w:spacing w:line="594" w:lineRule="exact"/>
        <w:ind w:firstLine="592" w:firstLineChars="200"/>
        <w:rPr>
          <w:rFonts w:ascii="黑体" w:hAnsi="黑体" w:eastAsia="黑体"/>
          <w:spacing w:val="-12"/>
          <w:sz w:val="32"/>
          <w:szCs w:val="32"/>
        </w:rPr>
      </w:pPr>
      <w:r>
        <w:rPr>
          <w:rFonts w:hint="eastAsia" w:ascii="黑体" w:hAnsi="黑体" w:eastAsia="黑体"/>
          <w:spacing w:val="-12"/>
          <w:sz w:val="32"/>
          <w:szCs w:val="32"/>
        </w:rPr>
        <w:t>七、挥发性盐基氮</w:t>
      </w:r>
    </w:p>
    <w:p>
      <w:pPr>
        <w:spacing w:line="594" w:lineRule="exact"/>
        <w:ind w:firstLine="640" w:firstLineChars="200"/>
        <w:rPr>
          <w:rFonts w:hint="eastAsia" w:ascii="仿宋_GB2312" w:eastAsia="仿宋_GB2312"/>
          <w:sz w:val="32"/>
          <w:szCs w:val="32"/>
          <w:lang w:eastAsia="zh-CN"/>
        </w:rPr>
      </w:pPr>
      <w:r>
        <w:rPr>
          <w:rFonts w:hint="eastAsia" w:ascii="Times New Roman" w:hAnsi="Times New Roman" w:eastAsia="仿宋_GB2312"/>
          <w:sz w:val="32"/>
          <w:szCs w:val="32"/>
        </w:rPr>
        <w:t>挥发性盐基氮是指食品水浸液在碱性条件下能与水蒸气一起蒸馏出来的总氮量，即在此条件下能形成氨的含氮物。挥发性盐基氮是动物性食品腐败变质的指示性指标，其含量越高，表明氨基酸破坏的越多，营养价值等受到的影响也就越大。长期食用挥发性盐基氮超标的食品，可能</w:t>
      </w:r>
      <w:r>
        <w:rPr>
          <w:rFonts w:hint="eastAsia" w:ascii="Times New Roman" w:hAnsi="Times New Roman" w:eastAsia="仿宋_GB2312"/>
          <w:sz w:val="32"/>
          <w:szCs w:val="32"/>
          <w:lang w:eastAsia="zh-CN"/>
        </w:rPr>
        <w:t>会</w:t>
      </w:r>
      <w:r>
        <w:rPr>
          <w:rFonts w:hint="eastAsia" w:ascii="Times New Roman" w:hAnsi="Times New Roman" w:eastAsia="仿宋_GB2312"/>
          <w:sz w:val="32"/>
          <w:szCs w:val="32"/>
        </w:rPr>
        <w:t>因食品腐败变质</w:t>
      </w:r>
      <w:r>
        <w:rPr>
          <w:rFonts w:hint="eastAsia" w:ascii="Times New Roman" w:hAnsi="Times New Roman" w:eastAsia="仿宋_GB2312"/>
          <w:sz w:val="32"/>
          <w:szCs w:val="32"/>
          <w:lang w:eastAsia="zh-CN"/>
        </w:rPr>
        <w:t>造成</w:t>
      </w:r>
      <w:r>
        <w:rPr>
          <w:rFonts w:hint="eastAsia" w:ascii="Times New Roman" w:hAnsi="Times New Roman" w:eastAsia="仿宋_GB2312"/>
          <w:sz w:val="32"/>
          <w:szCs w:val="32"/>
        </w:rPr>
        <w:t>反胃、腹泻甚至更严重的健康危害。</w:t>
      </w:r>
      <w:r>
        <w:rPr>
          <w:rFonts w:hint="eastAsia" w:ascii="Times New Roman" w:hAnsi="Times New Roman" w:eastAsia="仿宋_GB2312"/>
          <w:sz w:val="32"/>
          <w:szCs w:val="32"/>
          <w:shd w:val="clear"/>
        </w:rPr>
        <w:t>《食品安全国家标准 鲜、冻动物性水产品》（GB 2733—2015）</w:t>
      </w:r>
      <w:r>
        <w:rPr>
          <w:rFonts w:hint="eastAsia" w:ascii="Times New Roman" w:hAnsi="Times New Roman" w:eastAsia="仿宋_GB2312"/>
          <w:sz w:val="32"/>
          <w:szCs w:val="32"/>
        </w:rPr>
        <w:t>中规定，</w:t>
      </w:r>
      <w:r>
        <w:rPr>
          <w:rFonts w:hint="eastAsia" w:ascii="仿宋_GB2312" w:eastAsia="仿宋_GB2312"/>
          <w:sz w:val="32"/>
          <w:szCs w:val="32"/>
        </w:rPr>
        <w:t>挥发性盐基氮在海水鱼中的限量值为</w:t>
      </w:r>
      <w:r>
        <w:rPr>
          <w:rFonts w:hint="eastAsia" w:ascii="Times New Roman" w:hAnsi="Times New Roman" w:eastAsia="仿宋_GB2312"/>
          <w:sz w:val="32"/>
          <w:szCs w:val="32"/>
        </w:rPr>
        <w:t>30mg/100g</w:t>
      </w:r>
      <w:r>
        <w:rPr>
          <w:rFonts w:hint="eastAsia" w:ascii="仿宋_GB2312" w:eastAsia="仿宋_GB2312"/>
          <w:sz w:val="32"/>
          <w:szCs w:val="32"/>
        </w:rPr>
        <w:t>。海水鱼中挥发性盐基氮超标的原因</w:t>
      </w:r>
      <w:r>
        <w:rPr>
          <w:rFonts w:hint="eastAsia" w:ascii="仿宋_GB2312" w:eastAsia="仿宋_GB2312"/>
          <w:sz w:val="32"/>
          <w:szCs w:val="32"/>
          <w:lang w:eastAsia="zh-CN"/>
        </w:rPr>
        <w:t>，</w:t>
      </w:r>
      <w:r>
        <w:rPr>
          <w:rFonts w:hint="eastAsia" w:ascii="仿宋_GB2312" w:eastAsia="仿宋_GB2312"/>
          <w:sz w:val="32"/>
          <w:szCs w:val="32"/>
        </w:rPr>
        <w:t>可能是产品宰杀后上市销售</w:t>
      </w:r>
      <w:r>
        <w:rPr>
          <w:rFonts w:hint="eastAsia" w:ascii="仿宋_GB2312" w:eastAsia="仿宋_GB2312"/>
          <w:sz w:val="32"/>
          <w:szCs w:val="32"/>
          <w:lang w:eastAsia="zh-CN"/>
        </w:rPr>
        <w:t>过程中</w:t>
      </w:r>
      <w:r>
        <w:rPr>
          <w:rFonts w:hint="eastAsia" w:ascii="仿宋_GB2312" w:eastAsia="仿宋_GB2312"/>
          <w:sz w:val="32"/>
          <w:szCs w:val="32"/>
        </w:rPr>
        <w:t>卫生条件控制</w:t>
      </w:r>
      <w:r>
        <w:rPr>
          <w:rFonts w:hint="eastAsia" w:ascii="仿宋_GB2312" w:eastAsia="仿宋_GB2312"/>
          <w:sz w:val="32"/>
          <w:szCs w:val="32"/>
          <w:lang w:eastAsia="zh-CN"/>
        </w:rPr>
        <w:t>不当，</w:t>
      </w:r>
      <w:r>
        <w:rPr>
          <w:rFonts w:hint="eastAsia" w:ascii="仿宋_GB2312" w:eastAsia="仿宋_GB2312"/>
          <w:sz w:val="32"/>
          <w:szCs w:val="32"/>
        </w:rPr>
        <w:t>受细菌污染</w:t>
      </w:r>
      <w:r>
        <w:rPr>
          <w:rFonts w:hint="eastAsia" w:ascii="仿宋_GB2312" w:eastAsia="仿宋_GB2312"/>
          <w:sz w:val="32"/>
          <w:szCs w:val="32"/>
          <w:lang w:eastAsia="zh-CN"/>
        </w:rPr>
        <w:t>或售卖时间较长</w:t>
      </w:r>
      <w:r>
        <w:rPr>
          <w:rFonts w:hint="eastAsia" w:ascii="仿宋_GB2312" w:eastAsia="仿宋_GB2312"/>
          <w:sz w:val="32"/>
          <w:szCs w:val="32"/>
        </w:rPr>
        <w:t>，</w:t>
      </w:r>
      <w:r>
        <w:rPr>
          <w:rFonts w:hint="eastAsia" w:ascii="仿宋_GB2312" w:eastAsia="仿宋_GB2312"/>
          <w:sz w:val="32"/>
          <w:szCs w:val="32"/>
          <w:lang w:eastAsia="zh-CN"/>
        </w:rPr>
        <w:t>导致</w:t>
      </w:r>
      <w:r>
        <w:rPr>
          <w:rFonts w:hint="eastAsia" w:ascii="仿宋_GB2312" w:eastAsia="仿宋_GB2312"/>
          <w:sz w:val="32"/>
          <w:szCs w:val="32"/>
        </w:rPr>
        <w:t>肉质不新鲜</w:t>
      </w:r>
      <w:r>
        <w:rPr>
          <w:rFonts w:hint="eastAsia" w:ascii="仿宋_GB2312" w:eastAsia="仿宋_GB2312"/>
          <w:sz w:val="32"/>
          <w:szCs w:val="32"/>
          <w:lang w:eastAsia="zh-CN"/>
        </w:rPr>
        <w:t>。</w:t>
      </w:r>
    </w:p>
    <w:p>
      <w:pPr>
        <w:spacing w:line="594" w:lineRule="exact"/>
        <w:ind w:firstLine="640" w:firstLineChars="200"/>
        <w:rPr>
          <w:rFonts w:ascii="黑体" w:hAnsi="黑体" w:eastAsia="黑体"/>
          <w:sz w:val="32"/>
          <w:szCs w:val="32"/>
        </w:rPr>
      </w:pPr>
      <w:r>
        <w:rPr>
          <w:rFonts w:hint="eastAsia" w:ascii="黑体" w:hAnsi="黑体" w:eastAsia="黑体"/>
          <w:sz w:val="32"/>
          <w:szCs w:val="32"/>
        </w:rPr>
        <w:t>八、</w:t>
      </w:r>
      <w:r>
        <w:rPr>
          <w:rFonts w:ascii="黑体" w:hAnsi="黑体" w:eastAsia="黑体"/>
          <w:sz w:val="32"/>
          <w:szCs w:val="32"/>
        </w:rPr>
        <w:t>酒精度</w:t>
      </w:r>
    </w:p>
    <w:p>
      <w:pPr>
        <w:spacing w:line="594"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酒精度又叫酒度，是指在20℃时，100毫升酒中含有乙醇（酒精）的毫升数，即体积（容量）的百分数。</w:t>
      </w:r>
      <w:r>
        <w:rPr>
          <w:rFonts w:hint="eastAsia" w:ascii="Times New Roman" w:hAnsi="Times New Roman" w:eastAsia="仿宋_GB2312"/>
          <w:sz w:val="32"/>
          <w:szCs w:val="32"/>
        </w:rPr>
        <w:t>酒精度是酒类产品的一个重要理化指标，含量不达标主要影响产品的品质。《清香型白酒》（GB/T 10781.2—2006）中规定，酒精度实测值与标签标示值允许差为±1.0%vol，其含量应符合相关要求。酒精度未达到产品标签明示要求的</w:t>
      </w:r>
      <w:r>
        <w:rPr>
          <w:rFonts w:ascii="Times New Roman" w:hAnsi="Times New Roman" w:eastAsia="仿宋_GB2312"/>
          <w:sz w:val="32"/>
          <w:szCs w:val="32"/>
        </w:rPr>
        <w:t>原因</w:t>
      </w:r>
      <w:r>
        <w:rPr>
          <w:rFonts w:hint="eastAsia" w:ascii="Times New Roman" w:hAnsi="Times New Roman" w:eastAsia="仿宋_GB2312"/>
          <w:sz w:val="32"/>
          <w:szCs w:val="32"/>
        </w:rPr>
        <w:t>，</w:t>
      </w:r>
      <w:r>
        <w:rPr>
          <w:rFonts w:ascii="Times New Roman" w:hAnsi="Times New Roman" w:eastAsia="仿宋_GB2312" w:cs="Times New Roman"/>
          <w:sz w:val="32"/>
          <w:szCs w:val="32"/>
        </w:rPr>
        <w:t>可能是企业生产工艺控制不严格或生产工艺水平较低，无法准确控制酒精度；</w:t>
      </w:r>
      <w:r>
        <w:rPr>
          <w:rFonts w:hint="eastAsia" w:ascii="Times New Roman" w:hAnsi="Times New Roman" w:eastAsia="仿宋_GB2312" w:cs="Times New Roman"/>
          <w:sz w:val="32"/>
          <w:szCs w:val="32"/>
        </w:rPr>
        <w:t>也</w:t>
      </w:r>
      <w:r>
        <w:rPr>
          <w:rFonts w:ascii="Times New Roman" w:hAnsi="Times New Roman" w:eastAsia="仿宋_GB2312" w:cs="Times New Roman"/>
          <w:sz w:val="32"/>
          <w:szCs w:val="32"/>
        </w:rPr>
        <w:t>可能是个别企业为降低成本，</w:t>
      </w:r>
      <w:r>
        <w:rPr>
          <w:rFonts w:ascii="Times New Roman" w:hAnsi="Times New Roman" w:eastAsia="仿宋_GB2312" w:cs="Times New Roman"/>
          <w:kern w:val="0"/>
          <w:sz w:val="32"/>
          <w:szCs w:val="32"/>
        </w:rPr>
        <w:t>用低度酒冒充高度酒</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还</w:t>
      </w:r>
      <w:r>
        <w:rPr>
          <w:rFonts w:ascii="Times New Roman" w:hAnsi="Times New Roman" w:eastAsia="仿宋_GB2312" w:cs="Times New Roman"/>
          <w:sz w:val="32"/>
          <w:szCs w:val="32"/>
        </w:rPr>
        <w:t>可能是生产企业检验器具未检定或检验过程不规范，造成检验结果偏差。</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21E031A-00CD-46CB-A6A2-CEC1516FB26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E33499F9-4B9D-4013-A49D-238C8F99D4F2}"/>
  </w:font>
  <w:font w:name="方正小标宋简体">
    <w:panose1 w:val="03000509000000000000"/>
    <w:charset w:val="86"/>
    <w:family w:val="script"/>
    <w:pitch w:val="default"/>
    <w:sig w:usb0="00000001" w:usb1="080E0000" w:usb2="00000000" w:usb3="00000000" w:csb0="00040000" w:csb1="00000000"/>
    <w:embedRegular r:id="rId3" w:fontKey="{7DCA50F7-0557-4726-98E9-89250F020631}"/>
  </w:font>
  <w:font w:name="仿宋_GB2312">
    <w:panose1 w:val="02010609030101010101"/>
    <w:charset w:val="86"/>
    <w:family w:val="modern"/>
    <w:pitch w:val="default"/>
    <w:sig w:usb0="00000001" w:usb1="080E0000" w:usb2="00000000" w:usb3="00000000" w:csb0="00040000" w:csb1="00000000"/>
    <w:embedRegular r:id="rId4" w:fontKey="{D348F60F-4D69-4638-8AA7-8A5E38ED552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attachedTemplate r:id="rId1"/>
  <w:revisionView w:markup="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B85137"/>
    <w:rsid w:val="000119D5"/>
    <w:rsid w:val="000276F3"/>
    <w:rsid w:val="00045657"/>
    <w:rsid w:val="00217ABC"/>
    <w:rsid w:val="00263FF9"/>
    <w:rsid w:val="00366A48"/>
    <w:rsid w:val="003863E8"/>
    <w:rsid w:val="00425E6A"/>
    <w:rsid w:val="00514B88"/>
    <w:rsid w:val="00565D70"/>
    <w:rsid w:val="00576235"/>
    <w:rsid w:val="005C0139"/>
    <w:rsid w:val="006E3529"/>
    <w:rsid w:val="007114C3"/>
    <w:rsid w:val="00741E8B"/>
    <w:rsid w:val="00742D85"/>
    <w:rsid w:val="0076297A"/>
    <w:rsid w:val="00821EE7"/>
    <w:rsid w:val="008A48FA"/>
    <w:rsid w:val="008A5021"/>
    <w:rsid w:val="008E32F5"/>
    <w:rsid w:val="00970BC3"/>
    <w:rsid w:val="00974858"/>
    <w:rsid w:val="009B4783"/>
    <w:rsid w:val="00A0353B"/>
    <w:rsid w:val="00A636E2"/>
    <w:rsid w:val="00A93A64"/>
    <w:rsid w:val="00AA1D13"/>
    <w:rsid w:val="00AC1A0F"/>
    <w:rsid w:val="00AD27DE"/>
    <w:rsid w:val="00AD3EE2"/>
    <w:rsid w:val="00AE2315"/>
    <w:rsid w:val="00B11ADD"/>
    <w:rsid w:val="00BA3536"/>
    <w:rsid w:val="00BD226E"/>
    <w:rsid w:val="00C05113"/>
    <w:rsid w:val="00C65F31"/>
    <w:rsid w:val="00C71551"/>
    <w:rsid w:val="00C9799C"/>
    <w:rsid w:val="00CB78B8"/>
    <w:rsid w:val="00D501B0"/>
    <w:rsid w:val="00D83AA0"/>
    <w:rsid w:val="00D87B22"/>
    <w:rsid w:val="00D93034"/>
    <w:rsid w:val="00DA0BCC"/>
    <w:rsid w:val="00DD476E"/>
    <w:rsid w:val="00E5774B"/>
    <w:rsid w:val="00E8121D"/>
    <w:rsid w:val="00F05932"/>
    <w:rsid w:val="00F1347C"/>
    <w:rsid w:val="00FA490E"/>
    <w:rsid w:val="02E57613"/>
    <w:rsid w:val="0E2A0BDF"/>
    <w:rsid w:val="15B85137"/>
    <w:rsid w:val="16041BA6"/>
    <w:rsid w:val="19FC1C60"/>
    <w:rsid w:val="1E6109C4"/>
    <w:rsid w:val="22211DBD"/>
    <w:rsid w:val="2ABE39C6"/>
    <w:rsid w:val="2DCB765F"/>
    <w:rsid w:val="2DE7759F"/>
    <w:rsid w:val="30B05880"/>
    <w:rsid w:val="361B61C7"/>
    <w:rsid w:val="3629603B"/>
    <w:rsid w:val="3A711F5C"/>
    <w:rsid w:val="3ECA4CD4"/>
    <w:rsid w:val="479E0D55"/>
    <w:rsid w:val="4AFE195C"/>
    <w:rsid w:val="4B256082"/>
    <w:rsid w:val="4B5562A0"/>
    <w:rsid w:val="4BC323F1"/>
    <w:rsid w:val="532E3A5B"/>
    <w:rsid w:val="5A4C6CD0"/>
    <w:rsid w:val="5B0203A0"/>
    <w:rsid w:val="5BBA4A3D"/>
    <w:rsid w:val="5C9E0B72"/>
    <w:rsid w:val="60B46F9C"/>
    <w:rsid w:val="60FD15F7"/>
    <w:rsid w:val="62EA2020"/>
    <w:rsid w:val="64C61F29"/>
    <w:rsid w:val="6A7A5576"/>
    <w:rsid w:val="6D535020"/>
    <w:rsid w:val="6E0005AE"/>
    <w:rsid w:val="6ED3511D"/>
    <w:rsid w:val="72E43477"/>
    <w:rsid w:val="74A44FDB"/>
    <w:rsid w:val="75856B41"/>
    <w:rsid w:val="7CCD4AFB"/>
    <w:rsid w:val="7D2423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7"/>
    <w:qFormat/>
    <w:uiPriority w:val="0"/>
    <w:rPr>
      <w:sz w:val="18"/>
      <w:szCs w:val="18"/>
    </w:rPr>
  </w:style>
  <w:style w:type="paragraph" w:styleId="3">
    <w:name w:val="Normal (Web)"/>
    <w:basedOn w:val="1"/>
    <w:unhideWhenUsed/>
    <w:qFormat/>
    <w:uiPriority w:val="99"/>
    <w:pPr>
      <w:spacing w:beforeAutospacing="1" w:afterAutospacing="1"/>
      <w:jc w:val="left"/>
    </w:pPr>
    <w:rPr>
      <w:rFonts w:asciiTheme="minorHAnsi" w:hAnsiTheme="minorHAnsi" w:eastAsiaTheme="minorEastAsia"/>
      <w:kern w:val="0"/>
      <w:sz w:val="24"/>
      <w:szCs w:val="22"/>
    </w:rPr>
  </w:style>
  <w:style w:type="paragraph" w:customStyle="1" w:styleId="6">
    <w:name w:val="列出段落2"/>
    <w:basedOn w:val="1"/>
    <w:qFormat/>
    <w:uiPriority w:val="34"/>
    <w:pPr>
      <w:ind w:firstLine="420" w:firstLineChars="200"/>
    </w:pPr>
  </w:style>
  <w:style w:type="character" w:customStyle="1" w:styleId="7">
    <w:name w:val="批注框文本 字符"/>
    <w:basedOn w:val="4"/>
    <w:link w:val="2"/>
    <w:qFormat/>
    <w:uiPriority w:val="0"/>
    <w:rPr>
      <w:rFonts w:ascii="Calibri" w:hAnsi="Calibri" w:eastAsia="宋体" w:cs="Times New Roman"/>
      <w:kern w:val="2"/>
      <w:sz w:val="18"/>
      <w:szCs w:val="18"/>
    </w:rPr>
  </w:style>
  <w:style w:type="paragraph" w:styleId="8">
    <w:name w:val="List Paragraph"/>
    <w:basedOn w:val="1"/>
    <w:qFormat/>
    <w:uiPriority w:val="34"/>
    <w:pPr>
      <w:ind w:firstLine="420" w:firstLineChars="200"/>
    </w:pPr>
    <w:rPr>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5</Pages>
  <Words>347</Words>
  <Characters>1979</Characters>
  <Lines>16</Lines>
  <Paragraphs>4</Paragraphs>
  <TotalTime>185</TotalTime>
  <ScaleCrop>false</ScaleCrop>
  <LinksUpToDate>false</LinksUpToDate>
  <CharactersWithSpaces>2322</CharactersWithSpaces>
  <Application>WPS Office_10.8.2.7129_F1E327BC-269C-435d-A152-05C5408002CA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2018-10-19T06:08:00Z</dcterms:created>
  <dc:creator>Anonymous</dc:creator>
  <cp:lastModifiedBy>薛莹</cp:lastModifiedBy>
  <cp:lastPrinted>2020-12-15T09:24:00Z</cp:lastPrinted>
  <dcterms:modified xsi:type="dcterms:W3CDTF">2021-01-05T07:33:24Z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2052-10.8.2.7129</vt:lpwstr>
  </property>
</Properties>
</file>